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BE8A89" w14:textId="6D28A2C7" w:rsidR="00851E37" w:rsidRDefault="00906EB9" w:rsidP="004F072F">
      <w:pPr>
        <w:spacing w:after="0"/>
        <w:ind w:left="1988" w:hanging="1988"/>
        <w:rPr>
          <w:rFonts w:ascii="Arial" w:hAnsi="Arial" w:cs="Arial"/>
          <w:b/>
          <w:sz w:val="24"/>
        </w:rPr>
      </w:pPr>
      <w:r>
        <w:rPr>
          <w:rFonts w:ascii="Arial" w:hAnsi="Arial" w:cs="Arial"/>
          <w:b/>
          <w:sz w:val="24"/>
        </w:rPr>
        <w:t>3GPP TSG RAN WG1 Meeting #</w:t>
      </w:r>
      <w:r w:rsidR="006C1FB7">
        <w:rPr>
          <w:rFonts w:ascii="Arial" w:hAnsi="Arial" w:cs="Arial"/>
          <w:b/>
          <w:sz w:val="24"/>
        </w:rPr>
        <w:t>10</w:t>
      </w:r>
      <w:r w:rsidR="00FB78CF">
        <w:rPr>
          <w:rFonts w:ascii="Arial" w:hAnsi="Arial" w:cs="Arial"/>
          <w:b/>
          <w:sz w:val="24"/>
        </w:rPr>
        <w:t>9</w:t>
      </w:r>
      <w:r w:rsidR="007E40D0">
        <w:rPr>
          <w:rFonts w:ascii="Arial" w:hAnsi="Arial" w:cs="Arial"/>
          <w:b/>
          <w:sz w:val="24"/>
        </w:rPr>
        <w:t>-</w:t>
      </w:r>
      <w:r w:rsidR="007B06AA">
        <w:rPr>
          <w:rFonts w:ascii="Arial" w:hAnsi="Arial" w:cs="Arial"/>
          <w:b/>
          <w:sz w:val="24"/>
        </w:rPr>
        <w:t>e</w:t>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sidR="007F00E3">
        <w:rPr>
          <w:rFonts w:ascii="Arial" w:hAnsi="Arial" w:cs="Arial"/>
          <w:b/>
          <w:sz w:val="24"/>
        </w:rPr>
        <w:t xml:space="preserve">    </w:t>
      </w:r>
      <w:r w:rsidR="007F00E3">
        <w:rPr>
          <w:rFonts w:ascii="Arial" w:hAnsi="Arial" w:cs="Arial"/>
          <w:b/>
          <w:sz w:val="24"/>
        </w:rPr>
        <w:tab/>
        <w:t xml:space="preserve"> </w:t>
      </w:r>
      <w:r w:rsidR="007C624E" w:rsidRPr="007C624E">
        <w:rPr>
          <w:rFonts w:ascii="Arial" w:hAnsi="Arial" w:cs="Arial"/>
          <w:b/>
          <w:sz w:val="24"/>
        </w:rPr>
        <w:t>R1-2</w:t>
      </w:r>
      <w:r w:rsidR="00FB78CF">
        <w:rPr>
          <w:rFonts w:ascii="Arial" w:hAnsi="Arial" w:cs="Arial"/>
          <w:b/>
          <w:sz w:val="24"/>
        </w:rPr>
        <w:t>2</w:t>
      </w:r>
      <w:r w:rsidR="007C624E" w:rsidRPr="007C624E">
        <w:rPr>
          <w:rFonts w:ascii="Arial" w:hAnsi="Arial" w:cs="Arial"/>
          <w:b/>
          <w:sz w:val="24"/>
        </w:rPr>
        <w:t>0</w:t>
      </w:r>
      <w:r w:rsidR="00FB78CF">
        <w:rPr>
          <w:rFonts w:ascii="Arial" w:hAnsi="Arial" w:cs="Arial"/>
          <w:b/>
          <w:sz w:val="24"/>
        </w:rPr>
        <w:t>4809</w:t>
      </w:r>
    </w:p>
    <w:p w14:paraId="392911E9" w14:textId="371D4A62" w:rsidR="00B1243C" w:rsidRPr="00873BE1" w:rsidRDefault="003526DF" w:rsidP="00873BE1">
      <w:pPr>
        <w:overflowPunct w:val="0"/>
        <w:snapToGrid/>
        <w:spacing w:after="0"/>
        <w:ind w:left="1988" w:hanging="1988"/>
        <w:textAlignment w:val="baseline"/>
        <w:rPr>
          <w:rFonts w:ascii="Arial" w:eastAsia="Batang" w:hAnsi="Arial" w:cs="Arial"/>
          <w:b/>
          <w:bCs/>
          <w:sz w:val="24"/>
          <w:szCs w:val="24"/>
          <w:lang w:val="de-DE"/>
        </w:rPr>
      </w:pPr>
      <w:r w:rsidRPr="00873BE1">
        <w:rPr>
          <w:rFonts w:ascii="Arial" w:eastAsia="Batang" w:hAnsi="Arial" w:cs="Arial"/>
          <w:b/>
          <w:bCs/>
          <w:sz w:val="24"/>
          <w:szCs w:val="24"/>
          <w:lang w:val="de-DE"/>
        </w:rPr>
        <w:t>e-Meeting, </w:t>
      </w:r>
      <w:r w:rsidR="00873BE1">
        <w:rPr>
          <w:rFonts w:ascii="Arial" w:eastAsia="Batang" w:hAnsi="Arial" w:cs="Arial"/>
          <w:b/>
          <w:bCs/>
          <w:sz w:val="24"/>
          <w:szCs w:val="24"/>
          <w:lang w:val="de-DE"/>
        </w:rPr>
        <w:t>May 9-20</w:t>
      </w:r>
      <w:r w:rsidRPr="00873BE1">
        <w:rPr>
          <w:rFonts w:ascii="Arial" w:eastAsia="Batang" w:hAnsi="Arial" w:cs="Arial"/>
          <w:b/>
          <w:bCs/>
          <w:sz w:val="24"/>
          <w:szCs w:val="24"/>
          <w:lang w:val="de-DE"/>
        </w:rPr>
        <w:t>, 202</w:t>
      </w:r>
      <w:r w:rsidR="00873BE1">
        <w:rPr>
          <w:rFonts w:ascii="Arial" w:eastAsia="Batang" w:hAnsi="Arial" w:cs="Arial"/>
          <w:b/>
          <w:bCs/>
          <w:sz w:val="24"/>
          <w:szCs w:val="24"/>
          <w:lang w:val="de-DE"/>
        </w:rPr>
        <w:t>2</w:t>
      </w:r>
    </w:p>
    <w:p w14:paraId="5E5AEE0A" w14:textId="77777777" w:rsidR="00654E02" w:rsidRDefault="00654E02" w:rsidP="00654E02">
      <w:pPr>
        <w:spacing w:after="0"/>
        <w:ind w:left="1988" w:hanging="1988"/>
        <w:rPr>
          <w:rFonts w:ascii="Arial" w:hAnsi="Arial" w:cs="Arial"/>
          <w:b/>
          <w:sz w:val="24"/>
        </w:rPr>
      </w:pPr>
    </w:p>
    <w:p w14:paraId="616AEAE5" w14:textId="77777777" w:rsidR="00654E02" w:rsidRDefault="00654E02" w:rsidP="00654E02">
      <w:pPr>
        <w:spacing w:after="0"/>
        <w:ind w:left="1988" w:hanging="1988"/>
        <w:rPr>
          <w:rFonts w:ascii="Arial" w:hAnsi="Arial" w:cs="Arial"/>
          <w:b/>
          <w:sz w:val="24"/>
        </w:rPr>
      </w:pPr>
      <w:r>
        <w:rPr>
          <w:rFonts w:ascii="Arial" w:hAnsi="Arial" w:cs="Arial"/>
          <w:b/>
          <w:sz w:val="24"/>
        </w:rPr>
        <w:t>Source:</w:t>
      </w:r>
      <w:r>
        <w:rPr>
          <w:rFonts w:ascii="Arial" w:hAnsi="Arial" w:cs="Arial"/>
          <w:b/>
          <w:sz w:val="24"/>
        </w:rPr>
        <w:tab/>
        <w:t>Intel Corporation</w:t>
      </w:r>
    </w:p>
    <w:p w14:paraId="5DC2374B" w14:textId="64857AC2" w:rsidR="00654E02" w:rsidRDefault="00654E02" w:rsidP="00654E02">
      <w:pPr>
        <w:spacing w:after="0"/>
        <w:ind w:left="1988" w:hanging="1988"/>
        <w:rPr>
          <w:rFonts w:ascii="Arial" w:hAnsi="Arial" w:cs="Arial"/>
          <w:b/>
          <w:sz w:val="24"/>
        </w:rPr>
      </w:pPr>
      <w:r>
        <w:rPr>
          <w:rFonts w:ascii="Arial" w:hAnsi="Arial" w:cs="Arial"/>
          <w:b/>
          <w:sz w:val="24"/>
        </w:rPr>
        <w:t>Title:</w:t>
      </w:r>
      <w:r>
        <w:rPr>
          <w:rFonts w:ascii="Arial" w:hAnsi="Arial" w:cs="Arial"/>
          <w:b/>
          <w:sz w:val="24"/>
        </w:rPr>
        <w:tab/>
      </w:r>
      <w:r w:rsidR="00D57716" w:rsidRPr="00D57716">
        <w:rPr>
          <w:rFonts w:ascii="Arial" w:hAnsi="Arial" w:cs="Arial"/>
          <w:b/>
          <w:sz w:val="24"/>
        </w:rPr>
        <w:t>On solutions to further reduce UE complexity</w:t>
      </w:r>
    </w:p>
    <w:p w14:paraId="7ED02BDB" w14:textId="6B7160BF" w:rsidR="00654E02" w:rsidRDefault="00654E02" w:rsidP="00654E02">
      <w:pPr>
        <w:spacing w:after="0"/>
        <w:ind w:left="1988" w:hanging="1988"/>
        <w:rPr>
          <w:rFonts w:ascii="Arial" w:hAnsi="Arial" w:cs="Arial"/>
          <w:b/>
          <w:sz w:val="24"/>
        </w:rPr>
      </w:pPr>
      <w:r>
        <w:rPr>
          <w:rFonts w:ascii="Arial" w:hAnsi="Arial" w:cs="Arial"/>
          <w:b/>
          <w:sz w:val="24"/>
        </w:rPr>
        <w:t>Agenda item:</w:t>
      </w:r>
      <w:r>
        <w:rPr>
          <w:rFonts w:ascii="Arial" w:hAnsi="Arial" w:cs="Arial"/>
          <w:b/>
          <w:sz w:val="24"/>
        </w:rPr>
        <w:tab/>
      </w:r>
      <w:r w:rsidR="00225EF0">
        <w:rPr>
          <w:rFonts w:ascii="Arial" w:hAnsi="Arial" w:cs="Arial"/>
          <w:b/>
          <w:sz w:val="24"/>
        </w:rPr>
        <w:t>9</w:t>
      </w:r>
      <w:r w:rsidR="00B855D2">
        <w:rPr>
          <w:rFonts w:ascii="Arial" w:hAnsi="Arial" w:cs="Arial"/>
          <w:b/>
          <w:sz w:val="24"/>
        </w:rPr>
        <w:t>.</w:t>
      </w:r>
      <w:r w:rsidR="00B1243C">
        <w:rPr>
          <w:rFonts w:ascii="Arial" w:hAnsi="Arial" w:cs="Arial"/>
          <w:b/>
          <w:sz w:val="24"/>
        </w:rPr>
        <w:t>6</w:t>
      </w:r>
      <w:r w:rsidR="00B855D2">
        <w:rPr>
          <w:rFonts w:ascii="Arial" w:hAnsi="Arial" w:cs="Arial"/>
          <w:b/>
          <w:sz w:val="24"/>
        </w:rPr>
        <w:t>.1</w:t>
      </w:r>
    </w:p>
    <w:p w14:paraId="09FAA100" w14:textId="6E8D80C5" w:rsidR="004B56FF" w:rsidRPr="007E5A98" w:rsidRDefault="00654E02" w:rsidP="0010108F">
      <w:pPr>
        <w:spacing w:after="0"/>
        <w:ind w:left="1988" w:hanging="1988"/>
        <w:rPr>
          <w:rFonts w:ascii="Arial" w:hAnsi="Arial" w:cs="Arial"/>
          <w:b/>
          <w:sz w:val="24"/>
        </w:rPr>
      </w:pPr>
      <w:r>
        <w:rPr>
          <w:rFonts w:ascii="Arial" w:hAnsi="Arial" w:cs="Arial"/>
          <w:b/>
          <w:sz w:val="24"/>
        </w:rPr>
        <w:t>Document for:</w:t>
      </w:r>
      <w:bookmarkStart w:id="0" w:name="DocumentFor"/>
      <w:bookmarkEnd w:id="0"/>
      <w:r>
        <w:rPr>
          <w:rFonts w:ascii="Arial" w:hAnsi="Arial" w:cs="Arial"/>
          <w:b/>
          <w:sz w:val="24"/>
        </w:rPr>
        <w:tab/>
        <w:t>Discussion and Decision</w:t>
      </w:r>
    </w:p>
    <w:p w14:paraId="6EFF39C4" w14:textId="77777777" w:rsidR="004B56FF" w:rsidRPr="004B56FF" w:rsidRDefault="004B56FF" w:rsidP="008974D5">
      <w:pPr>
        <w:pStyle w:val="Heading1"/>
        <w:keepLines/>
        <w:numPr>
          <w:ilvl w:val="0"/>
          <w:numId w:val="1"/>
        </w:numPr>
        <w:pBdr>
          <w:top w:val="single" w:sz="12" w:space="4" w:color="auto"/>
        </w:pBdr>
        <w:overflowPunct w:val="0"/>
        <w:snapToGrid/>
        <w:spacing w:before="240"/>
        <w:ind w:left="431" w:hanging="431"/>
        <w:jc w:val="left"/>
        <w:textAlignment w:val="baseline"/>
        <w:rPr>
          <w:rFonts w:ascii="Arial" w:hAnsi="Arial"/>
          <w:b w:val="0"/>
          <w:bCs w:val="0"/>
          <w:sz w:val="36"/>
          <w:szCs w:val="20"/>
        </w:rPr>
      </w:pPr>
      <w:bookmarkStart w:id="1" w:name="_Ref40465791"/>
      <w:r w:rsidRPr="004B56FF">
        <w:rPr>
          <w:rFonts w:ascii="Arial" w:hAnsi="Arial"/>
          <w:b w:val="0"/>
          <w:bCs w:val="0"/>
          <w:sz w:val="36"/>
          <w:szCs w:val="20"/>
        </w:rPr>
        <w:t>Introduction</w:t>
      </w:r>
      <w:bookmarkEnd w:id="1"/>
    </w:p>
    <w:p w14:paraId="71CD1E28" w14:textId="18663A6C" w:rsidR="008C2CC3" w:rsidRDefault="006D1697" w:rsidP="00FB6457">
      <w:r>
        <w:t>At RAN plenary meeting #</w:t>
      </w:r>
      <w:r w:rsidR="005D7B59">
        <w:t>94</w:t>
      </w:r>
      <w:r w:rsidR="005057DB">
        <w:t>-</w:t>
      </w:r>
      <w:r w:rsidR="005D7B59">
        <w:t>e</w:t>
      </w:r>
      <w:r>
        <w:t xml:space="preserve">, </w:t>
      </w:r>
      <w:r w:rsidR="005057DB">
        <w:t>the</w:t>
      </w:r>
      <w:r>
        <w:t xml:space="preserve"> study item (SI) for </w:t>
      </w:r>
      <w:r w:rsidR="0072250D" w:rsidRPr="00FB6457">
        <w:t>further NR RedCap UE complexity reduction was agreed</w:t>
      </w:r>
      <w:r w:rsidR="00FB6457" w:rsidRPr="00FB6457">
        <w:t xml:space="preserve"> with the following identified objectives</w:t>
      </w:r>
      <w:r w:rsidR="00E360CA">
        <w:t xml:space="preserve"> [1]</w:t>
      </w:r>
    </w:p>
    <w:tbl>
      <w:tblPr>
        <w:tblStyle w:val="TableGrid"/>
        <w:tblW w:w="0" w:type="auto"/>
        <w:tblLook w:val="04A0" w:firstRow="1" w:lastRow="0" w:firstColumn="1" w:lastColumn="0" w:noHBand="0" w:noVBand="1"/>
      </w:tblPr>
      <w:tblGrid>
        <w:gridCol w:w="9350"/>
      </w:tblGrid>
      <w:tr w:rsidR="008C2CC3" w14:paraId="0FF1195F" w14:textId="77777777" w:rsidTr="006E7751">
        <w:tc>
          <w:tcPr>
            <w:tcW w:w="9350" w:type="dxa"/>
          </w:tcPr>
          <w:p w14:paraId="55038221" w14:textId="77777777" w:rsidR="005D7B59" w:rsidRPr="009C265E" w:rsidRDefault="005D7B59" w:rsidP="005D7B59">
            <w:pPr>
              <w:spacing w:after="0"/>
              <w:ind w:right="-101"/>
              <w:rPr>
                <w:lang w:eastAsia="ja-JP"/>
              </w:rPr>
            </w:pPr>
            <w:r w:rsidRPr="009C265E">
              <w:rPr>
                <w:lang w:eastAsia="ja-JP"/>
              </w:rPr>
              <w:t>To further reduce the complexity of RedCap devices, the following should be studied</w:t>
            </w:r>
            <w:r>
              <w:rPr>
                <w:lang w:eastAsia="ja-JP"/>
              </w:rPr>
              <w:t>, and the results should be captured in TR 38.8xx</w:t>
            </w:r>
            <w:r w:rsidRPr="009C265E">
              <w:rPr>
                <w:lang w:eastAsia="ja-JP"/>
              </w:rPr>
              <w:t>:</w:t>
            </w:r>
          </w:p>
          <w:p w14:paraId="02A400BC" w14:textId="77777777" w:rsidR="005D7B59" w:rsidRPr="009C265E" w:rsidRDefault="005D7B59" w:rsidP="005D7B59">
            <w:pPr>
              <w:spacing w:after="0"/>
              <w:ind w:right="-101"/>
              <w:rPr>
                <w:lang w:eastAsia="ja-JP"/>
              </w:rPr>
            </w:pPr>
          </w:p>
          <w:p w14:paraId="68BCF07B" w14:textId="77777777" w:rsidR="005D7B59" w:rsidRPr="009C265E" w:rsidRDefault="005D7B59" w:rsidP="005D7B59">
            <w:pPr>
              <w:numPr>
                <w:ilvl w:val="0"/>
                <w:numId w:val="33"/>
              </w:numPr>
              <w:overflowPunct w:val="0"/>
              <w:snapToGrid/>
              <w:spacing w:after="0"/>
              <w:ind w:right="-101"/>
              <w:jc w:val="left"/>
              <w:textAlignment w:val="baseline"/>
              <w:rPr>
                <w:lang w:eastAsia="ja-JP"/>
              </w:rPr>
            </w:pPr>
            <w:r w:rsidRPr="009C265E">
              <w:rPr>
                <w:lang w:eastAsia="ja-JP"/>
              </w:rPr>
              <w:t>Study further UE complexity reduction techniques based on Rel-17 evaluation methodology</w:t>
            </w:r>
            <w:r>
              <w:rPr>
                <w:lang w:eastAsia="ja-JP"/>
              </w:rPr>
              <w:t xml:space="preserve"> in</w:t>
            </w:r>
            <w:r w:rsidRPr="00A411C0">
              <w:rPr>
                <w:lang w:eastAsia="ja-JP"/>
              </w:rPr>
              <w:t xml:space="preserve"> </w:t>
            </w:r>
            <w:r>
              <w:rPr>
                <w:lang w:eastAsia="ja-JP"/>
              </w:rPr>
              <w:t>TR 38.875</w:t>
            </w:r>
            <w:r w:rsidRPr="009C265E">
              <w:rPr>
                <w:lang w:eastAsia="ja-JP"/>
              </w:rPr>
              <w:t xml:space="preserve"> [RAN1]</w:t>
            </w:r>
          </w:p>
          <w:p w14:paraId="336283C4" w14:textId="77777777" w:rsidR="005D7B59" w:rsidRPr="009C265E" w:rsidRDefault="005D7B59" w:rsidP="005D7B59">
            <w:pPr>
              <w:numPr>
                <w:ilvl w:val="1"/>
                <w:numId w:val="32"/>
              </w:numPr>
              <w:overflowPunct w:val="0"/>
              <w:snapToGrid/>
              <w:spacing w:after="0"/>
              <w:ind w:right="-101"/>
              <w:jc w:val="left"/>
              <w:textAlignment w:val="baseline"/>
              <w:rPr>
                <w:lang w:eastAsia="ja-JP"/>
              </w:rPr>
            </w:pPr>
            <w:r w:rsidRPr="009C265E">
              <w:rPr>
                <w:lang w:eastAsia="ja-JP"/>
              </w:rPr>
              <w:t xml:space="preserve">Consider network impact, coexistence of </w:t>
            </w:r>
            <w:r>
              <w:rPr>
                <w:lang w:eastAsia="ja-JP"/>
              </w:rPr>
              <w:t xml:space="preserve">Rel-17 and Rel-18 </w:t>
            </w:r>
            <w:r w:rsidRPr="009C265E">
              <w:rPr>
                <w:lang w:eastAsia="ja-JP"/>
              </w:rPr>
              <w:t>RedCap and non-RedCap UEs</w:t>
            </w:r>
            <w:r>
              <w:rPr>
                <w:lang w:eastAsia="ja-JP"/>
              </w:rPr>
              <w:t xml:space="preserve"> in a cell</w:t>
            </w:r>
            <w:r w:rsidRPr="009C265E">
              <w:rPr>
                <w:lang w:eastAsia="ja-JP"/>
              </w:rPr>
              <w:t>, UE impact, specification impact</w:t>
            </w:r>
          </w:p>
          <w:p w14:paraId="6565C1F4" w14:textId="77777777" w:rsidR="005D7B59" w:rsidRPr="009C265E" w:rsidRDefault="005D7B59" w:rsidP="005D7B59">
            <w:pPr>
              <w:numPr>
                <w:ilvl w:val="1"/>
                <w:numId w:val="32"/>
              </w:numPr>
              <w:overflowPunct w:val="0"/>
              <w:snapToGrid/>
              <w:spacing w:after="0"/>
              <w:ind w:right="-101"/>
              <w:jc w:val="left"/>
              <w:textAlignment w:val="baseline"/>
              <w:rPr>
                <w:lang w:eastAsia="ja-JP"/>
              </w:rPr>
            </w:pPr>
            <w:r w:rsidRPr="009C265E">
              <w:rPr>
                <w:lang w:eastAsia="ja-JP"/>
              </w:rPr>
              <w:t>Potential solutions, which may complement each other, for reducing device complexity are focusing on:</w:t>
            </w:r>
          </w:p>
          <w:p w14:paraId="0BCE9FFC" w14:textId="77777777" w:rsidR="005D7B59" w:rsidRPr="009C265E" w:rsidRDefault="005D7B59" w:rsidP="005D7B59">
            <w:pPr>
              <w:numPr>
                <w:ilvl w:val="2"/>
                <w:numId w:val="32"/>
              </w:numPr>
              <w:overflowPunct w:val="0"/>
              <w:snapToGrid/>
              <w:spacing w:after="0"/>
              <w:ind w:right="-101"/>
              <w:jc w:val="left"/>
              <w:textAlignment w:val="baseline"/>
              <w:rPr>
                <w:lang w:eastAsia="ja-JP"/>
              </w:rPr>
            </w:pPr>
            <w:r w:rsidRPr="009C265E">
              <w:rPr>
                <w:lang w:eastAsia="ja-JP"/>
              </w:rPr>
              <w:t>UE bandwidth reduction to 5MHz in FR1,</w:t>
            </w:r>
          </w:p>
          <w:p w14:paraId="10DC4112" w14:textId="77777777" w:rsidR="005D7B59" w:rsidRDefault="005D7B59" w:rsidP="005D7B59">
            <w:pPr>
              <w:numPr>
                <w:ilvl w:val="3"/>
                <w:numId w:val="32"/>
              </w:numPr>
              <w:overflowPunct w:val="0"/>
              <w:snapToGrid/>
              <w:spacing w:after="0"/>
              <w:ind w:right="-101"/>
              <w:jc w:val="left"/>
              <w:textAlignment w:val="baseline"/>
              <w:rPr>
                <w:lang w:eastAsia="ja-JP"/>
              </w:rPr>
            </w:pPr>
            <w:r>
              <w:rPr>
                <w:lang w:eastAsia="ja-JP"/>
              </w:rPr>
              <w:t>Possibly in combination with relaxed UE processing timeline for PDSCH and/or PUSCH and/or CSI</w:t>
            </w:r>
          </w:p>
          <w:p w14:paraId="6CB8FDB1" w14:textId="77777777" w:rsidR="005D7B59" w:rsidRPr="009C265E" w:rsidRDefault="005D7B59" w:rsidP="005D7B59">
            <w:pPr>
              <w:numPr>
                <w:ilvl w:val="2"/>
                <w:numId w:val="32"/>
              </w:numPr>
              <w:overflowPunct w:val="0"/>
              <w:snapToGrid/>
              <w:spacing w:after="0"/>
              <w:ind w:right="-101"/>
              <w:jc w:val="left"/>
              <w:textAlignment w:val="baseline"/>
              <w:rPr>
                <w:lang w:eastAsia="ja-JP"/>
              </w:rPr>
            </w:pPr>
            <w:r w:rsidRPr="009C265E">
              <w:rPr>
                <w:lang w:eastAsia="ja-JP"/>
              </w:rPr>
              <w:t>reduced UE peak data rate</w:t>
            </w:r>
            <w:r>
              <w:rPr>
                <w:lang w:eastAsia="ja-JP"/>
              </w:rPr>
              <w:t xml:space="preserve"> in FR1</w:t>
            </w:r>
            <w:r w:rsidRPr="009C265E">
              <w:rPr>
                <w:lang w:eastAsia="ja-JP"/>
              </w:rPr>
              <w:t xml:space="preserve">, </w:t>
            </w:r>
          </w:p>
          <w:p w14:paraId="0FE96B4F" w14:textId="77777777" w:rsidR="005D7B59" w:rsidRDefault="005D7B59" w:rsidP="005D7B59">
            <w:pPr>
              <w:numPr>
                <w:ilvl w:val="3"/>
                <w:numId w:val="32"/>
              </w:numPr>
              <w:overflowPunct w:val="0"/>
              <w:snapToGrid/>
              <w:spacing w:after="0"/>
              <w:ind w:right="-101"/>
              <w:jc w:val="left"/>
              <w:textAlignment w:val="baseline"/>
              <w:rPr>
                <w:lang w:eastAsia="ja-JP"/>
              </w:rPr>
            </w:pPr>
            <w:r>
              <w:rPr>
                <w:lang w:eastAsia="ja-JP"/>
              </w:rPr>
              <w:t>Possibly including restricted bandwidth for PDSCH and/or PUSCH</w:t>
            </w:r>
          </w:p>
          <w:p w14:paraId="08C680DB" w14:textId="77777777" w:rsidR="005D7B59" w:rsidRDefault="005D7B59" w:rsidP="005D7B59">
            <w:pPr>
              <w:numPr>
                <w:ilvl w:val="3"/>
                <w:numId w:val="32"/>
              </w:numPr>
              <w:overflowPunct w:val="0"/>
              <w:snapToGrid/>
              <w:spacing w:after="0"/>
              <w:ind w:right="-101"/>
              <w:jc w:val="left"/>
              <w:textAlignment w:val="baseline"/>
              <w:rPr>
                <w:lang w:eastAsia="ja-JP"/>
              </w:rPr>
            </w:pPr>
            <w:r>
              <w:rPr>
                <w:lang w:eastAsia="ja-JP"/>
              </w:rPr>
              <w:t>Possibly in combination with relaxed UE processing timeline for PDSCH and/or PUSCH and/or CSI</w:t>
            </w:r>
          </w:p>
          <w:p w14:paraId="424A0C27" w14:textId="77777777" w:rsidR="005D7B59" w:rsidRPr="009C265E" w:rsidRDefault="005D7B59" w:rsidP="005D7B59">
            <w:pPr>
              <w:numPr>
                <w:ilvl w:val="0"/>
                <w:numId w:val="32"/>
              </w:numPr>
              <w:overflowPunct w:val="0"/>
              <w:snapToGrid/>
              <w:spacing w:after="0"/>
              <w:ind w:right="-101"/>
              <w:jc w:val="left"/>
              <w:textAlignment w:val="baseline"/>
              <w:rPr>
                <w:lang w:eastAsia="ja-JP"/>
              </w:rPr>
            </w:pPr>
            <w:r>
              <w:rPr>
                <w:lang w:eastAsia="ja-JP"/>
              </w:rPr>
              <w:t>Notes:</w:t>
            </w:r>
          </w:p>
          <w:p w14:paraId="2DC10FA8" w14:textId="77777777" w:rsidR="005D7B59" w:rsidRDefault="005D7B59" w:rsidP="005D7B59">
            <w:pPr>
              <w:numPr>
                <w:ilvl w:val="1"/>
                <w:numId w:val="32"/>
              </w:numPr>
              <w:overflowPunct w:val="0"/>
              <w:snapToGrid/>
              <w:spacing w:after="0"/>
              <w:ind w:right="-101"/>
              <w:jc w:val="left"/>
              <w:textAlignment w:val="baseline"/>
              <w:rPr>
                <w:lang w:eastAsia="ja-JP"/>
              </w:rPr>
            </w:pPr>
            <w:r>
              <w:rPr>
                <w:lang w:eastAsia="ja-JP"/>
              </w:rPr>
              <w:t>Rel-15 SSB should be reused and L1 changes minimized.</w:t>
            </w:r>
          </w:p>
          <w:p w14:paraId="6282718D" w14:textId="77777777" w:rsidR="005D7B59" w:rsidRDefault="005D7B59" w:rsidP="005D7B59">
            <w:pPr>
              <w:numPr>
                <w:ilvl w:val="1"/>
                <w:numId w:val="32"/>
              </w:numPr>
              <w:overflowPunct w:val="0"/>
              <w:snapToGrid/>
              <w:spacing w:after="0"/>
              <w:ind w:right="-101"/>
              <w:jc w:val="left"/>
              <w:textAlignment w:val="baseline"/>
              <w:rPr>
                <w:lang w:eastAsia="ja-JP"/>
              </w:rPr>
            </w:pPr>
            <w:r>
              <w:rPr>
                <w:lang w:eastAsia="ja-JP"/>
              </w:rPr>
              <w:t>Operation in BWP with/without SSB and without/with RF retuning should be considered.</w:t>
            </w:r>
          </w:p>
          <w:p w14:paraId="414B200A" w14:textId="77777777" w:rsidR="005D7B59" w:rsidRPr="009C265E" w:rsidRDefault="005D7B59" w:rsidP="005D7B59">
            <w:pPr>
              <w:numPr>
                <w:ilvl w:val="1"/>
                <w:numId w:val="32"/>
              </w:numPr>
              <w:overflowPunct w:val="0"/>
              <w:snapToGrid/>
              <w:spacing w:after="0"/>
              <w:ind w:right="-101"/>
              <w:jc w:val="left"/>
              <w:textAlignment w:val="baseline"/>
              <w:rPr>
                <w:lang w:eastAsia="ja-JP"/>
              </w:rPr>
            </w:pPr>
            <w:r>
              <w:t>It is not precluded that some solutions for FR1 can be applied to FR2 in WI stage</w:t>
            </w:r>
            <w:r>
              <w:rPr>
                <w:lang w:eastAsia="ja-JP"/>
              </w:rPr>
              <w:t>.</w:t>
            </w:r>
          </w:p>
          <w:p w14:paraId="13647534" w14:textId="7F9F4640" w:rsidR="008C2CC3" w:rsidRPr="005D7B59" w:rsidRDefault="005D7B59" w:rsidP="005D7B59">
            <w:pPr>
              <w:numPr>
                <w:ilvl w:val="1"/>
                <w:numId w:val="32"/>
              </w:numPr>
              <w:overflowPunct w:val="0"/>
              <w:snapToGrid/>
              <w:spacing w:after="0"/>
              <w:ind w:right="-101"/>
              <w:jc w:val="left"/>
              <w:textAlignment w:val="baseline"/>
              <w:rPr>
                <w:lang w:eastAsia="ja-JP"/>
              </w:rPr>
            </w:pPr>
            <w:r w:rsidRPr="00D618DE">
              <w:rPr>
                <w:lang w:eastAsia="ja-JP"/>
              </w:rPr>
              <w:t xml:space="preserve">Aim to define a single </w:t>
            </w:r>
            <w:r w:rsidRPr="00D618DE" w:rsidDel="00FE31B2">
              <w:rPr>
                <w:lang w:eastAsia="ja-JP"/>
              </w:rPr>
              <w:t>Rel-18 RedCap UE</w:t>
            </w:r>
            <w:r w:rsidRPr="00D618DE">
              <w:rPr>
                <w:lang w:eastAsia="ja-JP"/>
              </w:rPr>
              <w:t xml:space="preserve"> type for further UE complexity reduction</w:t>
            </w:r>
            <w:r>
              <w:rPr>
                <w:lang w:eastAsia="ja-JP"/>
              </w:rPr>
              <w:t>.</w:t>
            </w:r>
          </w:p>
        </w:tc>
      </w:tr>
    </w:tbl>
    <w:p w14:paraId="3A323DA7" w14:textId="13FFF381" w:rsidR="00860B72" w:rsidRDefault="00D8176C" w:rsidP="007967C3">
      <w:pPr>
        <w:spacing w:before="120"/>
        <w:rPr>
          <w:rFonts w:eastAsia="Malgun Gothic"/>
          <w:lang w:eastAsia="ko-KR"/>
        </w:rPr>
      </w:pPr>
      <w:r w:rsidRPr="00EA006F">
        <w:rPr>
          <w:rFonts w:eastAsia="Malgun Gothic"/>
          <w:lang w:eastAsia="ko-KR"/>
        </w:rPr>
        <w:t xml:space="preserve">In this </w:t>
      </w:r>
      <w:r w:rsidR="00852F00" w:rsidRPr="00EA006F">
        <w:rPr>
          <w:rFonts w:eastAsia="Malgun Gothic"/>
          <w:lang w:eastAsia="ko-KR"/>
        </w:rPr>
        <w:t>contribution</w:t>
      </w:r>
      <w:r w:rsidRPr="00EA006F">
        <w:rPr>
          <w:rFonts w:eastAsia="Malgun Gothic"/>
          <w:lang w:eastAsia="ko-KR"/>
        </w:rPr>
        <w:t xml:space="preserve">, </w:t>
      </w:r>
      <w:r w:rsidR="00906EB9" w:rsidRPr="00EA006F">
        <w:rPr>
          <w:rFonts w:eastAsia="Malgun Gothic"/>
          <w:lang w:eastAsia="ko-KR"/>
        </w:rPr>
        <w:t xml:space="preserve">we </w:t>
      </w:r>
      <w:r w:rsidR="001D77CC">
        <w:rPr>
          <w:rFonts w:eastAsia="Malgun Gothic"/>
          <w:lang w:eastAsia="ko-KR"/>
        </w:rPr>
        <w:t>present our views on</w:t>
      </w:r>
      <w:r w:rsidR="00162C4B">
        <w:rPr>
          <w:rFonts w:eastAsia="Malgun Gothic"/>
          <w:lang w:eastAsia="ko-KR"/>
        </w:rPr>
        <w:t xml:space="preserve"> different features that can be considered for complexity reduction</w:t>
      </w:r>
      <w:r w:rsidR="00F6154D">
        <w:rPr>
          <w:rFonts w:eastAsia="Malgun Gothic"/>
          <w:lang w:eastAsia="ko-KR"/>
        </w:rPr>
        <w:t xml:space="preserve">. The </w:t>
      </w:r>
      <w:r w:rsidR="00417DCD">
        <w:rPr>
          <w:rFonts w:eastAsia="Malgun Gothic"/>
          <w:lang w:eastAsia="ko-KR"/>
        </w:rPr>
        <w:t xml:space="preserve">potential </w:t>
      </w:r>
      <w:r w:rsidR="00100FEF">
        <w:rPr>
          <w:rFonts w:eastAsia="Malgun Gothic"/>
          <w:lang w:eastAsia="ko-KR"/>
        </w:rPr>
        <w:t>complexity</w:t>
      </w:r>
      <w:r w:rsidR="009351AB">
        <w:rPr>
          <w:rFonts w:eastAsia="Malgun Gothic"/>
          <w:lang w:eastAsia="ko-KR"/>
        </w:rPr>
        <w:t xml:space="preserve"> reduction ratio, the performance impact</w:t>
      </w:r>
      <w:r w:rsidR="00E7163D">
        <w:rPr>
          <w:rFonts w:eastAsia="Malgun Gothic"/>
          <w:lang w:eastAsia="ko-KR"/>
        </w:rPr>
        <w:t>s</w:t>
      </w:r>
      <w:r w:rsidR="009351AB">
        <w:rPr>
          <w:rFonts w:eastAsia="Malgun Gothic"/>
          <w:lang w:eastAsia="ko-KR"/>
        </w:rPr>
        <w:t xml:space="preserve"> and the </w:t>
      </w:r>
      <w:r w:rsidR="001F5072">
        <w:rPr>
          <w:rFonts w:eastAsia="Malgun Gothic"/>
          <w:lang w:eastAsia="ko-KR"/>
        </w:rPr>
        <w:t xml:space="preserve">specification </w:t>
      </w:r>
      <w:r w:rsidR="006B0BDC">
        <w:rPr>
          <w:rFonts w:eastAsia="Malgun Gothic"/>
          <w:lang w:eastAsia="ko-KR"/>
        </w:rPr>
        <w:t>impact</w:t>
      </w:r>
      <w:r w:rsidR="00E7163D">
        <w:rPr>
          <w:rFonts w:eastAsia="Malgun Gothic"/>
          <w:lang w:eastAsia="ko-KR"/>
        </w:rPr>
        <w:t>s</w:t>
      </w:r>
      <w:r w:rsidR="001F5072">
        <w:rPr>
          <w:rFonts w:eastAsia="Malgun Gothic"/>
          <w:lang w:eastAsia="ko-KR"/>
        </w:rPr>
        <w:t xml:space="preserve"> any analyzed for each feature. </w:t>
      </w:r>
      <w:r w:rsidR="00100FEF">
        <w:rPr>
          <w:rFonts w:eastAsia="Malgun Gothic"/>
          <w:lang w:eastAsia="ko-KR"/>
        </w:rPr>
        <w:t xml:space="preserve"> </w:t>
      </w:r>
    </w:p>
    <w:p w14:paraId="2DBEC0DA" w14:textId="3C5CA8A9" w:rsidR="009C1962" w:rsidRDefault="00015410" w:rsidP="009C1962">
      <w:pPr>
        <w:pStyle w:val="Heading1"/>
        <w:keepLines/>
        <w:numPr>
          <w:ilvl w:val="0"/>
          <w:numId w:val="1"/>
        </w:numPr>
        <w:pBdr>
          <w:top w:val="single" w:sz="12" w:space="4" w:color="auto"/>
        </w:pBdr>
        <w:overflowPunct w:val="0"/>
        <w:snapToGrid/>
        <w:spacing w:before="240"/>
        <w:jc w:val="left"/>
        <w:textAlignment w:val="baseline"/>
        <w:rPr>
          <w:rFonts w:ascii="Arial" w:hAnsi="Arial"/>
          <w:b w:val="0"/>
          <w:bCs w:val="0"/>
          <w:sz w:val="36"/>
          <w:szCs w:val="20"/>
        </w:rPr>
      </w:pPr>
      <w:r>
        <w:rPr>
          <w:rFonts w:ascii="Arial" w:hAnsi="Arial"/>
          <w:b w:val="0"/>
          <w:bCs w:val="0"/>
          <w:sz w:val="36"/>
          <w:szCs w:val="20"/>
        </w:rPr>
        <w:t>Complexity reduction analysis</w:t>
      </w:r>
    </w:p>
    <w:p w14:paraId="3F1D015E" w14:textId="1B6750E4" w:rsidR="00015410" w:rsidRPr="00C24B13" w:rsidRDefault="00FE31B2" w:rsidP="00015410">
      <w:r>
        <w:rPr>
          <w:rFonts w:eastAsia="Times New Roman"/>
        </w:rPr>
        <w:t>The further reduced complexity UE (F-</w:t>
      </w:r>
      <w:r w:rsidR="00015410" w:rsidRPr="00A23E94">
        <w:rPr>
          <w:rFonts w:eastAsia="Times New Roman"/>
        </w:rPr>
        <w:t>RedCap</w:t>
      </w:r>
      <w:r w:rsidR="00015410">
        <w:rPr>
          <w:rFonts w:eastAsia="Times New Roman"/>
        </w:rPr>
        <w:t xml:space="preserve"> UE</w:t>
      </w:r>
      <w:r>
        <w:rPr>
          <w:rFonts w:eastAsia="Times New Roman"/>
        </w:rPr>
        <w:t>)</w:t>
      </w:r>
      <w:r w:rsidR="00015410">
        <w:rPr>
          <w:rFonts w:eastAsia="Times New Roman"/>
        </w:rPr>
        <w:t xml:space="preserve"> is targeting</w:t>
      </w:r>
      <w:r w:rsidR="00015410" w:rsidRPr="00A23E94">
        <w:rPr>
          <w:rFonts w:eastAsia="Times New Roman"/>
        </w:rPr>
        <w:t xml:space="preserve"> peak data rate </w:t>
      </w:r>
      <w:r w:rsidR="00015410">
        <w:rPr>
          <w:rFonts w:eastAsia="Times New Roman"/>
        </w:rPr>
        <w:t>of</w:t>
      </w:r>
      <w:r w:rsidR="00015410" w:rsidRPr="00A23E94">
        <w:rPr>
          <w:rFonts w:eastAsia="Times New Roman"/>
        </w:rPr>
        <w:t xml:space="preserve"> 10Mbps. </w:t>
      </w:r>
      <w:r w:rsidR="00015410" w:rsidRPr="00C24B13">
        <w:t>Assuming a maximum modulation order of 64QAM</w:t>
      </w:r>
      <w:r w:rsidR="00015410">
        <w:t xml:space="preserve"> or 16QAM</w:t>
      </w:r>
      <w:r w:rsidR="00015410" w:rsidRPr="00C24B13">
        <w:t xml:space="preserve"> in the DL and UL, </w:t>
      </w:r>
      <w:r w:rsidR="00137B8B">
        <w:t xml:space="preserve">single MIMO layer, </w:t>
      </w:r>
      <w:r w:rsidR="00015410" w:rsidRPr="00C24B13">
        <w:t xml:space="preserve">and under some typical assumptions of overhead (OH) factors for control channels of 8% and 14% for DL and UL respectively, the </w:t>
      </w:r>
      <w:r w:rsidR="00015410">
        <w:t xml:space="preserve">achievable </w:t>
      </w:r>
      <w:r w:rsidR="00015410" w:rsidRPr="00C24B13">
        <w:t>peak DL and UL throughput</w:t>
      </w:r>
      <w:r w:rsidR="002B7067">
        <w:t>s</w:t>
      </w:r>
      <w:r w:rsidR="00015410" w:rsidRPr="00C24B13">
        <w:t xml:space="preserve"> </w:t>
      </w:r>
      <w:r w:rsidR="00015410">
        <w:t>for</w:t>
      </w:r>
      <w:r w:rsidR="00015410" w:rsidRPr="00C24B13">
        <w:t xml:space="preserve"> </w:t>
      </w:r>
      <w:r w:rsidR="00015410">
        <w:t xml:space="preserve">5MHz </w:t>
      </w:r>
      <w:r w:rsidR="00015410" w:rsidRPr="00C24B13">
        <w:t xml:space="preserve">channel BWs </w:t>
      </w:r>
      <w:r w:rsidR="00015410">
        <w:t>are</w:t>
      </w:r>
      <w:r w:rsidR="00015410" w:rsidRPr="00C24B13">
        <w:t xml:space="preserve"> </w:t>
      </w:r>
      <w:r w:rsidR="00015410">
        <w:t>provided</w:t>
      </w:r>
      <w:r w:rsidR="00015410" w:rsidRPr="00C24B13">
        <w:t xml:space="preserve"> in Table </w:t>
      </w:r>
      <w:r w:rsidR="00015410">
        <w:t>1</w:t>
      </w:r>
      <w:r w:rsidR="00015410" w:rsidRPr="00C24B13">
        <w:t xml:space="preserve">. </w:t>
      </w:r>
      <w:r w:rsidR="00015410">
        <w:rPr>
          <w:iCs/>
          <w:lang w:eastAsia="zh-CN"/>
        </w:rPr>
        <w:t>Based on the above calculation, a UE with 5MHz BW is capable to support target peak data rate with a margin.</w:t>
      </w:r>
    </w:p>
    <w:p w14:paraId="56CA5168" w14:textId="77777777" w:rsidR="00015410" w:rsidRPr="00C24B13" w:rsidRDefault="00015410" w:rsidP="00015410">
      <w:pPr>
        <w:autoSpaceDE/>
        <w:autoSpaceDN/>
        <w:adjustRightInd/>
        <w:snapToGrid/>
        <w:spacing w:after="0"/>
        <w:jc w:val="left"/>
      </w:pPr>
    </w:p>
    <w:p w14:paraId="2AA1EFF4" w14:textId="77777777" w:rsidR="00015410" w:rsidRPr="00C24B13" w:rsidRDefault="00015410" w:rsidP="00015410">
      <w:pPr>
        <w:pStyle w:val="N1"/>
        <w:jc w:val="center"/>
        <w:rPr>
          <w:rFonts w:ascii="Times New Roman" w:hAnsi="Times New Roman" w:cs="Times New Roman"/>
          <w:b/>
          <w:bCs/>
        </w:rPr>
      </w:pPr>
      <w:r w:rsidRPr="00C24B13">
        <w:rPr>
          <w:rFonts w:ascii="Times New Roman" w:hAnsi="Times New Roman" w:cs="Times New Roman"/>
          <w:b/>
          <w:bCs/>
        </w:rPr>
        <w:t xml:space="preserve">Table </w:t>
      </w:r>
      <w:r>
        <w:rPr>
          <w:rFonts w:ascii="Times New Roman" w:hAnsi="Times New Roman" w:cs="Times New Roman"/>
          <w:b/>
          <w:bCs/>
        </w:rPr>
        <w:t>1</w:t>
      </w:r>
      <w:r w:rsidRPr="00C24B13">
        <w:rPr>
          <w:rFonts w:ascii="Times New Roman" w:hAnsi="Times New Roman" w:cs="Times New Roman"/>
          <w:b/>
          <w:bCs/>
        </w:rPr>
        <w:t xml:space="preserve">: Peak DL/UL throughput in FR1 for </w:t>
      </w:r>
      <w:r>
        <w:rPr>
          <w:rFonts w:ascii="Times New Roman" w:hAnsi="Times New Roman" w:cs="Times New Roman"/>
          <w:b/>
          <w:bCs/>
        </w:rPr>
        <w:t>5MHz</w:t>
      </w:r>
      <w:r w:rsidRPr="00C24B13">
        <w:rPr>
          <w:rFonts w:ascii="Times New Roman" w:hAnsi="Times New Roman" w:cs="Times New Roman"/>
          <w:b/>
          <w:bCs/>
        </w:rPr>
        <w:t xml:space="preserve"> channel BW </w:t>
      </w:r>
    </w:p>
    <w:tbl>
      <w:tblPr>
        <w:tblStyle w:val="TableGrid"/>
        <w:tblW w:w="0" w:type="auto"/>
        <w:tblInd w:w="634" w:type="dxa"/>
        <w:tblLook w:val="04A0" w:firstRow="1" w:lastRow="0" w:firstColumn="1" w:lastColumn="0" w:noHBand="0" w:noVBand="1"/>
      </w:tblPr>
      <w:tblGrid>
        <w:gridCol w:w="2112"/>
        <w:gridCol w:w="1638"/>
        <w:gridCol w:w="2040"/>
        <w:gridCol w:w="2040"/>
      </w:tblGrid>
      <w:tr w:rsidR="00015410" w:rsidRPr="00C24B13" w14:paraId="7D5B6610" w14:textId="77777777" w:rsidTr="006E7751">
        <w:trPr>
          <w:trHeight w:val="548"/>
        </w:trPr>
        <w:tc>
          <w:tcPr>
            <w:tcW w:w="2112" w:type="dxa"/>
          </w:tcPr>
          <w:p w14:paraId="217F3012" w14:textId="77777777" w:rsidR="00015410" w:rsidRPr="00C24B13" w:rsidRDefault="00015410" w:rsidP="006E7751">
            <w:pPr>
              <w:pStyle w:val="N1"/>
              <w:ind w:left="0"/>
              <w:jc w:val="center"/>
              <w:rPr>
                <w:rFonts w:ascii="Times New Roman" w:hAnsi="Times New Roman" w:cs="Times New Roman"/>
                <w:b/>
                <w:bCs/>
                <w:sz w:val="22"/>
                <w:szCs w:val="22"/>
              </w:rPr>
            </w:pPr>
            <w:r w:rsidRPr="00C24B13">
              <w:rPr>
                <w:rFonts w:ascii="Times New Roman" w:hAnsi="Times New Roman" w:cs="Times New Roman"/>
                <w:b/>
                <w:bCs/>
                <w:sz w:val="22"/>
                <w:szCs w:val="22"/>
              </w:rPr>
              <w:t>Channel BW (MHz)</w:t>
            </w:r>
          </w:p>
        </w:tc>
        <w:tc>
          <w:tcPr>
            <w:tcW w:w="1638" w:type="dxa"/>
          </w:tcPr>
          <w:p w14:paraId="2763E082" w14:textId="77777777" w:rsidR="00015410" w:rsidRPr="00C24B13" w:rsidRDefault="00015410" w:rsidP="006E7751">
            <w:pPr>
              <w:pStyle w:val="N1"/>
              <w:ind w:left="0"/>
              <w:jc w:val="center"/>
              <w:rPr>
                <w:rFonts w:ascii="Times New Roman" w:hAnsi="Times New Roman" w:cs="Times New Roman"/>
                <w:b/>
                <w:bCs/>
              </w:rPr>
            </w:pPr>
            <w:r>
              <w:rPr>
                <w:rFonts w:ascii="Times New Roman" w:hAnsi="Times New Roman" w:cs="Times New Roman"/>
                <w:b/>
                <w:bCs/>
              </w:rPr>
              <w:t>Modulation Order</w:t>
            </w:r>
          </w:p>
        </w:tc>
        <w:tc>
          <w:tcPr>
            <w:tcW w:w="2040" w:type="dxa"/>
          </w:tcPr>
          <w:p w14:paraId="3DA89705" w14:textId="77777777" w:rsidR="00015410" w:rsidRPr="00C24B13" w:rsidRDefault="00015410" w:rsidP="006E7751">
            <w:pPr>
              <w:pStyle w:val="N1"/>
              <w:ind w:left="0"/>
              <w:jc w:val="center"/>
              <w:rPr>
                <w:rFonts w:ascii="Times New Roman" w:hAnsi="Times New Roman" w:cs="Times New Roman"/>
                <w:b/>
                <w:bCs/>
                <w:sz w:val="22"/>
                <w:szCs w:val="22"/>
              </w:rPr>
            </w:pPr>
            <w:r w:rsidRPr="00C24B13">
              <w:rPr>
                <w:rFonts w:ascii="Times New Roman" w:hAnsi="Times New Roman" w:cs="Times New Roman"/>
                <w:b/>
                <w:bCs/>
                <w:sz w:val="22"/>
                <w:szCs w:val="22"/>
              </w:rPr>
              <w:t>Peak DL throughput (Mbps)</w:t>
            </w:r>
          </w:p>
        </w:tc>
        <w:tc>
          <w:tcPr>
            <w:tcW w:w="2040" w:type="dxa"/>
          </w:tcPr>
          <w:p w14:paraId="07B672B6" w14:textId="77777777" w:rsidR="00015410" w:rsidRPr="00C24B13" w:rsidRDefault="00015410" w:rsidP="006E7751">
            <w:pPr>
              <w:pStyle w:val="N1"/>
              <w:ind w:left="0"/>
              <w:jc w:val="center"/>
              <w:rPr>
                <w:rFonts w:ascii="Times New Roman" w:hAnsi="Times New Roman" w:cs="Times New Roman"/>
                <w:b/>
                <w:bCs/>
                <w:sz w:val="22"/>
                <w:szCs w:val="22"/>
              </w:rPr>
            </w:pPr>
            <w:r w:rsidRPr="00C24B13">
              <w:rPr>
                <w:rFonts w:ascii="Times New Roman" w:hAnsi="Times New Roman" w:cs="Times New Roman"/>
                <w:b/>
                <w:bCs/>
                <w:sz w:val="22"/>
                <w:szCs w:val="22"/>
              </w:rPr>
              <w:t>Peak UL throughput (Mbps)</w:t>
            </w:r>
          </w:p>
        </w:tc>
      </w:tr>
      <w:tr w:rsidR="00015410" w:rsidRPr="00C24B13" w14:paraId="29E5B8D7" w14:textId="77777777" w:rsidTr="006E7751">
        <w:trPr>
          <w:trHeight w:val="271"/>
        </w:trPr>
        <w:tc>
          <w:tcPr>
            <w:tcW w:w="2112" w:type="dxa"/>
          </w:tcPr>
          <w:p w14:paraId="36676BA0" w14:textId="77777777" w:rsidR="00015410" w:rsidRPr="00C24B13" w:rsidRDefault="00015410" w:rsidP="006E7751">
            <w:pPr>
              <w:pStyle w:val="N1"/>
              <w:ind w:left="0"/>
              <w:jc w:val="center"/>
              <w:rPr>
                <w:rFonts w:ascii="Times New Roman" w:hAnsi="Times New Roman" w:cs="Times New Roman"/>
                <w:sz w:val="22"/>
                <w:szCs w:val="22"/>
              </w:rPr>
            </w:pPr>
            <w:r w:rsidRPr="00C24B13">
              <w:rPr>
                <w:rFonts w:ascii="Times New Roman" w:hAnsi="Times New Roman" w:cs="Times New Roman"/>
                <w:sz w:val="22"/>
                <w:szCs w:val="22"/>
              </w:rPr>
              <w:lastRenderedPageBreak/>
              <w:t>5</w:t>
            </w:r>
          </w:p>
        </w:tc>
        <w:tc>
          <w:tcPr>
            <w:tcW w:w="1638" w:type="dxa"/>
          </w:tcPr>
          <w:p w14:paraId="38989DAF" w14:textId="77777777" w:rsidR="00015410" w:rsidRPr="00C24B13" w:rsidRDefault="00015410" w:rsidP="006E7751">
            <w:pPr>
              <w:pStyle w:val="N1"/>
              <w:ind w:left="0"/>
              <w:jc w:val="center"/>
              <w:rPr>
                <w:rFonts w:ascii="Times New Roman" w:hAnsi="Times New Roman" w:cs="Times New Roman"/>
              </w:rPr>
            </w:pPr>
            <w:r>
              <w:rPr>
                <w:rFonts w:ascii="Times New Roman" w:hAnsi="Times New Roman" w:cs="Times New Roman"/>
              </w:rPr>
              <w:t>4</w:t>
            </w:r>
          </w:p>
        </w:tc>
        <w:tc>
          <w:tcPr>
            <w:tcW w:w="2040" w:type="dxa"/>
          </w:tcPr>
          <w:p w14:paraId="51E62421" w14:textId="77777777" w:rsidR="00015410" w:rsidRPr="00C24B13" w:rsidRDefault="00015410" w:rsidP="006E7751">
            <w:pPr>
              <w:pStyle w:val="N1"/>
              <w:ind w:left="0"/>
              <w:jc w:val="center"/>
              <w:rPr>
                <w:rFonts w:ascii="Times New Roman" w:hAnsi="Times New Roman" w:cs="Times New Roman"/>
                <w:sz w:val="22"/>
                <w:szCs w:val="22"/>
              </w:rPr>
            </w:pPr>
            <w:r>
              <w:rPr>
                <w:rFonts w:ascii="Times New Roman" w:hAnsi="Times New Roman" w:cs="Times New Roman"/>
                <w:sz w:val="22"/>
                <w:szCs w:val="22"/>
              </w:rPr>
              <w:t>13.4</w:t>
            </w:r>
          </w:p>
        </w:tc>
        <w:tc>
          <w:tcPr>
            <w:tcW w:w="2040" w:type="dxa"/>
          </w:tcPr>
          <w:p w14:paraId="0504F2DD" w14:textId="77777777" w:rsidR="00015410" w:rsidRPr="00C24B13" w:rsidRDefault="00015410" w:rsidP="006E7751">
            <w:pPr>
              <w:pStyle w:val="N1"/>
              <w:ind w:left="0"/>
              <w:jc w:val="center"/>
              <w:rPr>
                <w:rFonts w:ascii="Times New Roman" w:hAnsi="Times New Roman" w:cs="Times New Roman"/>
                <w:sz w:val="22"/>
                <w:szCs w:val="22"/>
              </w:rPr>
            </w:pPr>
            <w:r>
              <w:rPr>
                <w:rFonts w:ascii="Times New Roman" w:hAnsi="Times New Roman" w:cs="Times New Roman"/>
                <w:sz w:val="22"/>
                <w:szCs w:val="22"/>
              </w:rPr>
              <w:t>14.3</w:t>
            </w:r>
          </w:p>
        </w:tc>
      </w:tr>
      <w:tr w:rsidR="00015410" w:rsidRPr="00C24B13" w14:paraId="53737ED5" w14:textId="77777777" w:rsidTr="006E7751">
        <w:trPr>
          <w:trHeight w:val="279"/>
        </w:trPr>
        <w:tc>
          <w:tcPr>
            <w:tcW w:w="2112" w:type="dxa"/>
          </w:tcPr>
          <w:p w14:paraId="6CF0DE8E" w14:textId="77777777" w:rsidR="00015410" w:rsidRPr="00C24B13" w:rsidRDefault="00015410" w:rsidP="006E7751">
            <w:pPr>
              <w:pStyle w:val="N1"/>
              <w:ind w:left="0"/>
              <w:jc w:val="center"/>
              <w:rPr>
                <w:rFonts w:ascii="Times New Roman" w:hAnsi="Times New Roman" w:cs="Times New Roman"/>
              </w:rPr>
            </w:pPr>
            <w:r w:rsidRPr="00C24B13">
              <w:rPr>
                <w:rFonts w:ascii="Times New Roman" w:hAnsi="Times New Roman" w:cs="Times New Roman"/>
                <w:sz w:val="22"/>
                <w:szCs w:val="22"/>
              </w:rPr>
              <w:t>5</w:t>
            </w:r>
          </w:p>
        </w:tc>
        <w:tc>
          <w:tcPr>
            <w:tcW w:w="1638" w:type="dxa"/>
          </w:tcPr>
          <w:p w14:paraId="6F96CE3E" w14:textId="77777777" w:rsidR="00015410" w:rsidRPr="00C24B13" w:rsidRDefault="00015410" w:rsidP="006E7751">
            <w:pPr>
              <w:pStyle w:val="N1"/>
              <w:ind w:left="0"/>
              <w:jc w:val="center"/>
              <w:rPr>
                <w:rFonts w:ascii="Times New Roman" w:hAnsi="Times New Roman" w:cs="Times New Roman"/>
              </w:rPr>
            </w:pPr>
            <w:r>
              <w:rPr>
                <w:rFonts w:ascii="Times New Roman" w:hAnsi="Times New Roman" w:cs="Times New Roman"/>
              </w:rPr>
              <w:t>6</w:t>
            </w:r>
          </w:p>
        </w:tc>
        <w:tc>
          <w:tcPr>
            <w:tcW w:w="2040" w:type="dxa"/>
          </w:tcPr>
          <w:p w14:paraId="077306A8" w14:textId="77777777" w:rsidR="00015410" w:rsidRPr="00C24B13" w:rsidRDefault="00015410" w:rsidP="006E7751">
            <w:pPr>
              <w:pStyle w:val="N1"/>
              <w:ind w:left="0"/>
              <w:jc w:val="center"/>
              <w:rPr>
                <w:rFonts w:ascii="Times New Roman" w:hAnsi="Times New Roman" w:cs="Times New Roman"/>
              </w:rPr>
            </w:pPr>
            <w:r w:rsidRPr="00C24B13">
              <w:rPr>
                <w:rFonts w:ascii="Times New Roman" w:hAnsi="Times New Roman" w:cs="Times New Roman"/>
                <w:sz w:val="22"/>
                <w:szCs w:val="22"/>
              </w:rPr>
              <w:t>20</w:t>
            </w:r>
          </w:p>
        </w:tc>
        <w:tc>
          <w:tcPr>
            <w:tcW w:w="2040" w:type="dxa"/>
          </w:tcPr>
          <w:p w14:paraId="62D2FE52" w14:textId="77777777" w:rsidR="00015410" w:rsidRPr="00C24B13" w:rsidRDefault="00015410" w:rsidP="006E7751">
            <w:pPr>
              <w:pStyle w:val="N1"/>
              <w:ind w:left="0"/>
              <w:jc w:val="center"/>
              <w:rPr>
                <w:rFonts w:ascii="Times New Roman" w:hAnsi="Times New Roman" w:cs="Times New Roman"/>
              </w:rPr>
            </w:pPr>
            <w:r>
              <w:rPr>
                <w:rFonts w:ascii="Times New Roman" w:hAnsi="Times New Roman" w:cs="Times New Roman"/>
                <w:sz w:val="22"/>
                <w:szCs w:val="22"/>
              </w:rPr>
              <w:t>21.5</w:t>
            </w:r>
          </w:p>
        </w:tc>
      </w:tr>
    </w:tbl>
    <w:p w14:paraId="10D59290" w14:textId="77777777" w:rsidR="00015410" w:rsidRDefault="00015410" w:rsidP="00015410">
      <w:pPr>
        <w:autoSpaceDE/>
        <w:autoSpaceDN/>
        <w:adjustRightInd/>
        <w:snapToGrid/>
        <w:spacing w:after="0"/>
        <w:jc w:val="left"/>
        <w:rPr>
          <w:iCs/>
          <w:lang w:eastAsia="zh-CN"/>
        </w:rPr>
      </w:pPr>
    </w:p>
    <w:p w14:paraId="7729B866" w14:textId="6597036F" w:rsidR="00113EAB" w:rsidRDefault="00113EAB" w:rsidP="00113EAB">
      <w:pPr>
        <w:autoSpaceDE/>
        <w:autoSpaceDN/>
        <w:adjustRightInd/>
        <w:snapToGrid/>
        <w:spacing w:after="180"/>
        <w:jc w:val="left"/>
        <w:rPr>
          <w:iCs/>
          <w:lang w:eastAsia="zh-CN"/>
        </w:rPr>
      </w:pPr>
      <w:r>
        <w:rPr>
          <w:iCs/>
          <w:lang w:eastAsia="zh-CN"/>
        </w:rPr>
        <w:t xml:space="preserve">The BW reduction for </w:t>
      </w:r>
      <w:r w:rsidR="00FE31B2">
        <w:rPr>
          <w:iCs/>
          <w:lang w:eastAsia="zh-CN"/>
        </w:rPr>
        <w:t>F-RedCap UE</w:t>
      </w:r>
      <w:r>
        <w:rPr>
          <w:iCs/>
          <w:lang w:eastAsia="zh-CN"/>
        </w:rPr>
        <w:t xml:space="preserve"> can be considered from RF and/or BB parts. </w:t>
      </w:r>
      <w:r w:rsidR="00BE5077">
        <w:rPr>
          <w:iCs/>
          <w:lang w:eastAsia="zh-CN"/>
        </w:rPr>
        <w:t>T</w:t>
      </w:r>
      <w:r>
        <w:rPr>
          <w:iCs/>
          <w:lang w:eastAsia="zh-CN"/>
        </w:rPr>
        <w:t>he largest complexity reduction can be achieved when the BW of both RF and BB can be reduced</w:t>
      </w:r>
      <w:r w:rsidR="002B4F1F">
        <w:rPr>
          <w:iCs/>
          <w:lang w:eastAsia="zh-CN"/>
        </w:rPr>
        <w:t xml:space="preserve"> to 5MHz</w:t>
      </w:r>
      <w:r>
        <w:rPr>
          <w:iCs/>
          <w:lang w:eastAsia="zh-CN"/>
        </w:rPr>
        <w:t xml:space="preserve"> (RBW-A). On the other hand, based on the analysis, the gain from reducing RF BW is </w:t>
      </w:r>
      <w:r w:rsidR="00A23642">
        <w:rPr>
          <w:iCs/>
          <w:lang w:eastAsia="zh-CN"/>
        </w:rPr>
        <w:t>relatively small</w:t>
      </w:r>
      <w:r>
        <w:rPr>
          <w:iCs/>
          <w:lang w:eastAsia="zh-CN"/>
        </w:rPr>
        <w:t xml:space="preserve">, i.e., the complexity reduction mainly comes from BB part. Therefore, it can be considered to maintain 20MHz RF and reduce BW of BB only. In </w:t>
      </w:r>
      <w:r w:rsidR="00B70501">
        <w:rPr>
          <w:iCs/>
          <w:lang w:eastAsia="zh-CN"/>
        </w:rPr>
        <w:t xml:space="preserve">one </w:t>
      </w:r>
      <w:r>
        <w:rPr>
          <w:iCs/>
          <w:lang w:eastAsia="zh-CN"/>
        </w:rPr>
        <w:t xml:space="preserve">option, all control and data processing at BB part can be limited to 5MHz BW (RBW-B). Another option is to only limit the data channel processing within 5MHz BW (RBW-C). As shown in Figure 1, the different combinations </w:t>
      </w:r>
      <w:r w:rsidR="00E66B99">
        <w:rPr>
          <w:iCs/>
          <w:lang w:eastAsia="zh-CN"/>
        </w:rPr>
        <w:t xml:space="preserve">of </w:t>
      </w:r>
      <w:r>
        <w:rPr>
          <w:iCs/>
          <w:lang w:eastAsia="zh-CN"/>
        </w:rPr>
        <w:t xml:space="preserve">options may be considered for DL and UL. </w:t>
      </w:r>
    </w:p>
    <w:p w14:paraId="169429BA" w14:textId="77777777" w:rsidR="00113EAB" w:rsidRDefault="00113EAB" w:rsidP="00113EAB">
      <w:pPr>
        <w:autoSpaceDE/>
        <w:autoSpaceDN/>
        <w:adjustRightInd/>
        <w:snapToGrid/>
        <w:spacing w:after="180"/>
        <w:jc w:val="center"/>
        <w:rPr>
          <w:iCs/>
          <w:lang w:eastAsia="zh-CN"/>
        </w:rPr>
      </w:pPr>
      <w:r>
        <w:object w:dxaOrig="14844" w:dyaOrig="8065" w14:anchorId="5EB23F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2.4pt;height:230pt" o:ole="">
            <v:imagedata r:id="rId11" o:title=""/>
          </v:shape>
          <o:OLEObject Type="Embed" ProgID="Visio.Drawing.15" ShapeID="_x0000_i1025" DrawAspect="Content" ObjectID="_1712787850" r:id="rId12"/>
        </w:object>
      </w:r>
    </w:p>
    <w:p w14:paraId="4D118409" w14:textId="639EF994" w:rsidR="00113EAB" w:rsidRDefault="00113EAB" w:rsidP="00113EAB">
      <w:pPr>
        <w:autoSpaceDE/>
        <w:autoSpaceDN/>
        <w:adjustRightInd/>
        <w:snapToGrid/>
        <w:spacing w:after="180"/>
        <w:jc w:val="center"/>
        <w:rPr>
          <w:iCs/>
          <w:lang w:eastAsia="zh-CN"/>
        </w:rPr>
      </w:pPr>
      <w:r>
        <w:rPr>
          <w:iCs/>
          <w:lang w:eastAsia="zh-CN"/>
        </w:rPr>
        <w:t>Figure 1: Options for BW reduction in RF and/or BB</w:t>
      </w:r>
    </w:p>
    <w:p w14:paraId="77562C14" w14:textId="1014A980" w:rsidR="00113EAB" w:rsidRDefault="00113EAB" w:rsidP="00015410">
      <w:pPr>
        <w:autoSpaceDE/>
        <w:autoSpaceDN/>
        <w:adjustRightInd/>
        <w:snapToGrid/>
        <w:spacing w:after="180"/>
        <w:jc w:val="left"/>
        <w:rPr>
          <w:iCs/>
          <w:lang w:eastAsia="zh-CN"/>
        </w:rPr>
      </w:pPr>
    </w:p>
    <w:p w14:paraId="2C33FFE7" w14:textId="70A72C60" w:rsidR="00113EAB" w:rsidRDefault="00834AF4" w:rsidP="00015410">
      <w:pPr>
        <w:autoSpaceDE/>
        <w:autoSpaceDN/>
        <w:adjustRightInd/>
        <w:snapToGrid/>
        <w:spacing w:after="180"/>
        <w:jc w:val="left"/>
        <w:rPr>
          <w:rFonts w:eastAsia="Times New Roman"/>
        </w:rPr>
      </w:pPr>
      <w:r>
        <w:rPr>
          <w:rFonts w:eastAsia="Times New Roman"/>
        </w:rPr>
        <w:t xml:space="preserve">As </w:t>
      </w:r>
      <w:r w:rsidR="00CB7FD6">
        <w:rPr>
          <w:rFonts w:eastAsia="Times New Roman"/>
        </w:rPr>
        <w:t xml:space="preserve">captured in the SID, instead of limiting the number of PRBs or REs for </w:t>
      </w:r>
      <w:r w:rsidR="00471B25">
        <w:rPr>
          <w:rFonts w:eastAsia="Times New Roman"/>
        </w:rPr>
        <w:t xml:space="preserve">PDSCH/PUSCH transmission, another solution for complexity </w:t>
      </w:r>
      <w:r w:rsidR="00146F06">
        <w:rPr>
          <w:rFonts w:eastAsia="Times New Roman"/>
        </w:rPr>
        <w:t xml:space="preserve">reduction </w:t>
      </w:r>
      <w:r w:rsidR="00471B25">
        <w:rPr>
          <w:rFonts w:eastAsia="Times New Roman"/>
        </w:rPr>
        <w:t>is to directly limit the peak data rate</w:t>
      </w:r>
      <w:r w:rsidR="001C7C47">
        <w:rPr>
          <w:rFonts w:eastAsia="Times New Roman"/>
        </w:rPr>
        <w:t>, which a</w:t>
      </w:r>
      <w:r w:rsidR="00C67902">
        <w:rPr>
          <w:rFonts w:eastAsia="Times New Roman"/>
        </w:rPr>
        <w:t xml:space="preserve">lso </w:t>
      </w:r>
      <w:r w:rsidR="005F4CFC">
        <w:rPr>
          <w:rFonts w:eastAsia="Times New Roman"/>
        </w:rPr>
        <w:t xml:space="preserve">indicates </w:t>
      </w:r>
      <w:r w:rsidR="00031372">
        <w:rPr>
          <w:rFonts w:eastAsia="Times New Roman"/>
        </w:rPr>
        <w:t>a reduction on</w:t>
      </w:r>
      <w:r w:rsidR="00C67902">
        <w:rPr>
          <w:rFonts w:eastAsia="Times New Roman"/>
        </w:rPr>
        <w:t xml:space="preserve"> the maximum TBS for the </w:t>
      </w:r>
      <w:r w:rsidR="00FE31B2">
        <w:rPr>
          <w:rFonts w:eastAsia="Times New Roman"/>
        </w:rPr>
        <w:t>F-</w:t>
      </w:r>
      <w:r w:rsidR="00C67902">
        <w:rPr>
          <w:rFonts w:eastAsia="Times New Roman"/>
        </w:rPr>
        <w:t>RedCap</w:t>
      </w:r>
      <w:r w:rsidR="00FE31B2">
        <w:rPr>
          <w:rFonts w:eastAsia="Times New Roman"/>
        </w:rPr>
        <w:t xml:space="preserve"> UE</w:t>
      </w:r>
      <w:r w:rsidR="00C67902">
        <w:rPr>
          <w:rFonts w:eastAsia="Times New Roman"/>
        </w:rPr>
        <w:t xml:space="preserve">. </w:t>
      </w:r>
      <w:r w:rsidR="00031372">
        <w:rPr>
          <w:rFonts w:eastAsia="Times New Roman"/>
        </w:rPr>
        <w:t>However, limiting peak data rate doesn’t necessar</w:t>
      </w:r>
      <w:r w:rsidR="00FD6C2C">
        <w:rPr>
          <w:rFonts w:eastAsia="Times New Roman"/>
        </w:rPr>
        <w:t>ily</w:t>
      </w:r>
      <w:r w:rsidR="00031372">
        <w:rPr>
          <w:rFonts w:eastAsia="Times New Roman"/>
        </w:rPr>
        <w:t xml:space="preserve"> mean the reduction of received REs in a BWP of up to 20MHz. </w:t>
      </w:r>
      <w:r w:rsidR="008D4713">
        <w:rPr>
          <w:rFonts w:eastAsia="Times New Roman"/>
        </w:rPr>
        <w:t xml:space="preserve">In an example, UE may be allocated a PDSCH transmission in </w:t>
      </w:r>
      <w:r w:rsidR="0050075E">
        <w:rPr>
          <w:rFonts w:eastAsia="Times New Roman"/>
        </w:rPr>
        <w:t>all PRBs and OFDM symbols in</w:t>
      </w:r>
      <w:r w:rsidR="00FD6C2C">
        <w:rPr>
          <w:rFonts w:eastAsia="Times New Roman"/>
        </w:rPr>
        <w:t xml:space="preserve"> the BWP for lower coding rate, which provide</w:t>
      </w:r>
      <w:r w:rsidR="00AC0801">
        <w:rPr>
          <w:rFonts w:eastAsia="Times New Roman"/>
        </w:rPr>
        <w:t>s</w:t>
      </w:r>
      <w:r w:rsidR="00FD6C2C">
        <w:rPr>
          <w:rFonts w:eastAsia="Times New Roman"/>
        </w:rPr>
        <w:t xml:space="preserve"> better link performance. </w:t>
      </w:r>
      <w:r w:rsidR="00F732C9">
        <w:rPr>
          <w:rFonts w:eastAsia="Times New Roman"/>
        </w:rPr>
        <w:t xml:space="preserve">Therefore, the impact on total number of received </w:t>
      </w:r>
      <w:r w:rsidR="00600E39">
        <w:rPr>
          <w:rFonts w:eastAsia="Times New Roman"/>
        </w:rPr>
        <w:t xml:space="preserve">PRBs or REs by restricting the peak data rate should be clarified. </w:t>
      </w:r>
    </w:p>
    <w:p w14:paraId="48BF6B48" w14:textId="7097F320" w:rsidR="00AE09D4" w:rsidRDefault="00D04BE7" w:rsidP="00015410">
      <w:pPr>
        <w:autoSpaceDE/>
        <w:autoSpaceDN/>
        <w:adjustRightInd/>
        <w:snapToGrid/>
        <w:spacing w:after="180"/>
        <w:jc w:val="left"/>
        <w:rPr>
          <w:rFonts w:eastAsia="Times New Roman"/>
        </w:rPr>
      </w:pPr>
      <w:r>
        <w:rPr>
          <w:rFonts w:eastAsia="Times New Roman"/>
        </w:rPr>
        <w:t xml:space="preserve">In additional to the limitation of PRBs, REs or peak data rate, </w:t>
      </w:r>
      <w:r w:rsidR="002A0E5E">
        <w:rPr>
          <w:rFonts w:eastAsia="Times New Roman"/>
        </w:rPr>
        <w:t xml:space="preserve">some other features for complexity reduction can be considered. </w:t>
      </w:r>
    </w:p>
    <w:p w14:paraId="1056FB14" w14:textId="3707F8E0" w:rsidR="003918EA" w:rsidRDefault="00A165B2" w:rsidP="001C0C81">
      <w:pPr>
        <w:pStyle w:val="ListParagraph"/>
        <w:numPr>
          <w:ilvl w:val="0"/>
          <w:numId w:val="35"/>
        </w:numPr>
        <w:autoSpaceDE/>
        <w:autoSpaceDN/>
        <w:adjustRightInd/>
        <w:snapToGrid/>
        <w:spacing w:after="180"/>
        <w:jc w:val="left"/>
        <w:rPr>
          <w:rFonts w:eastAsia="Times New Roman"/>
        </w:rPr>
      </w:pPr>
      <w:r>
        <w:rPr>
          <w:rFonts w:eastAsia="Times New Roman"/>
        </w:rPr>
        <w:t>R</w:t>
      </w:r>
      <w:r w:rsidR="003918EA" w:rsidRPr="001C0C81">
        <w:rPr>
          <w:rFonts w:eastAsia="Times New Roman"/>
        </w:rPr>
        <w:t>elaxed UE processing timeline for PDSCH and/or PUSCH and/or CSI</w:t>
      </w:r>
      <w:r w:rsidR="00D118DB">
        <w:rPr>
          <w:rFonts w:eastAsia="Times New Roman"/>
        </w:rPr>
        <w:t>, e.g., t</w:t>
      </w:r>
      <w:r w:rsidR="00D94630">
        <w:rPr>
          <w:rFonts w:eastAsia="Times New Roman"/>
        </w:rPr>
        <w:t xml:space="preserve">he required values of </w:t>
      </w:r>
      <w:r>
        <w:rPr>
          <w:rFonts w:eastAsia="Times New Roman"/>
        </w:rPr>
        <w:t xml:space="preserve">the </w:t>
      </w:r>
      <w:r w:rsidR="00D94630">
        <w:rPr>
          <w:rFonts w:eastAsia="Times New Roman"/>
        </w:rPr>
        <w:t>timelines can be doubled</w:t>
      </w:r>
    </w:p>
    <w:p w14:paraId="159DE87E" w14:textId="02DA390D" w:rsidR="00D94630" w:rsidRDefault="00F42516" w:rsidP="001C0C81">
      <w:pPr>
        <w:pStyle w:val="ListParagraph"/>
        <w:numPr>
          <w:ilvl w:val="0"/>
          <w:numId w:val="35"/>
        </w:numPr>
        <w:autoSpaceDE/>
        <w:autoSpaceDN/>
        <w:adjustRightInd/>
        <w:snapToGrid/>
        <w:spacing w:after="180"/>
        <w:jc w:val="left"/>
        <w:rPr>
          <w:rFonts w:eastAsia="Times New Roman"/>
        </w:rPr>
      </w:pPr>
      <w:r>
        <w:rPr>
          <w:rFonts w:eastAsia="Times New Roman"/>
        </w:rPr>
        <w:t xml:space="preserve">Relaxed maximum modulation order. For example, </w:t>
      </w:r>
      <w:r w:rsidR="006750A4">
        <w:rPr>
          <w:rFonts w:eastAsia="Times New Roman"/>
        </w:rPr>
        <w:t>64QAM for DL and 16QAM for UL</w:t>
      </w:r>
    </w:p>
    <w:p w14:paraId="08CB4CF7" w14:textId="0687A5AA" w:rsidR="006750A4" w:rsidRDefault="00044B9A" w:rsidP="001C0C81">
      <w:pPr>
        <w:pStyle w:val="ListParagraph"/>
        <w:numPr>
          <w:ilvl w:val="0"/>
          <w:numId w:val="35"/>
        </w:numPr>
        <w:autoSpaceDE/>
        <w:autoSpaceDN/>
        <w:adjustRightInd/>
        <w:snapToGrid/>
        <w:spacing w:after="180"/>
        <w:jc w:val="left"/>
        <w:rPr>
          <w:rFonts w:eastAsia="Times New Roman"/>
        </w:rPr>
      </w:pPr>
      <w:r>
        <w:rPr>
          <w:rFonts w:eastAsia="Times New Roman"/>
        </w:rPr>
        <w:t>Reduced maximum number of HARQ processes</w:t>
      </w:r>
    </w:p>
    <w:p w14:paraId="1CEB2CB2" w14:textId="2D89C88B" w:rsidR="00044B9A" w:rsidRDefault="00044B9A" w:rsidP="001C0C81">
      <w:pPr>
        <w:pStyle w:val="ListParagraph"/>
        <w:numPr>
          <w:ilvl w:val="0"/>
          <w:numId w:val="35"/>
        </w:numPr>
        <w:autoSpaceDE/>
        <w:autoSpaceDN/>
        <w:adjustRightInd/>
        <w:snapToGrid/>
        <w:spacing w:after="180"/>
        <w:jc w:val="left"/>
        <w:rPr>
          <w:rFonts w:eastAsia="Times New Roman"/>
        </w:rPr>
      </w:pPr>
      <w:r w:rsidRPr="00044B9A">
        <w:rPr>
          <w:rFonts w:eastAsia="Times New Roman"/>
        </w:rPr>
        <w:t xml:space="preserve">Type-B </w:t>
      </w:r>
      <w:r w:rsidRPr="00044B9A">
        <w:rPr>
          <w:rFonts w:eastAsia="Times New Roman" w:hint="eastAsia"/>
        </w:rPr>
        <w:t>HD-FDD</w:t>
      </w:r>
      <w:r w:rsidRPr="00044B9A">
        <w:rPr>
          <w:rFonts w:eastAsia="Times New Roman"/>
        </w:rPr>
        <w:t xml:space="preserve"> </w:t>
      </w:r>
      <w:r w:rsidRPr="00044B9A">
        <w:rPr>
          <w:rFonts w:eastAsia="Times New Roman" w:hint="eastAsia"/>
        </w:rPr>
        <w:t>operation</w:t>
      </w:r>
    </w:p>
    <w:p w14:paraId="05887506" w14:textId="59ED597A" w:rsidR="002A0E5E" w:rsidRDefault="009F33C6" w:rsidP="00015410">
      <w:pPr>
        <w:autoSpaceDE/>
        <w:autoSpaceDN/>
        <w:adjustRightInd/>
        <w:snapToGrid/>
        <w:spacing w:after="180"/>
        <w:jc w:val="left"/>
        <w:rPr>
          <w:rFonts w:eastAsia="Times New Roman"/>
        </w:rPr>
      </w:pPr>
      <w:r>
        <w:rPr>
          <w:rFonts w:eastAsia="Times New Roman"/>
        </w:rPr>
        <w:t xml:space="preserve">In the following, we provide the </w:t>
      </w:r>
      <w:r w:rsidR="009A4135">
        <w:rPr>
          <w:rFonts w:eastAsia="Times New Roman"/>
        </w:rPr>
        <w:t>evaluation</w:t>
      </w:r>
      <w:r>
        <w:rPr>
          <w:rFonts w:eastAsia="Times New Roman"/>
        </w:rPr>
        <w:t xml:space="preserve"> on </w:t>
      </w:r>
      <w:r w:rsidR="003937AA">
        <w:rPr>
          <w:rFonts w:eastAsia="Times New Roman"/>
        </w:rPr>
        <w:t>complexity</w:t>
      </w:r>
      <w:r>
        <w:rPr>
          <w:rFonts w:eastAsia="Times New Roman"/>
        </w:rPr>
        <w:t xml:space="preserve"> reduction for the different combinations of the above features</w:t>
      </w:r>
      <w:r w:rsidR="006410CB">
        <w:rPr>
          <w:rFonts w:eastAsia="Times New Roman"/>
        </w:rPr>
        <w:t xml:space="preserve"> in Table 2</w:t>
      </w:r>
      <w:r>
        <w:rPr>
          <w:rFonts w:eastAsia="Times New Roman"/>
        </w:rPr>
        <w:t>.</w:t>
      </w:r>
      <w:r w:rsidR="00645DF1">
        <w:rPr>
          <w:rFonts w:eastAsia="Times New Roman"/>
        </w:rPr>
        <w:t xml:space="preserve"> </w:t>
      </w:r>
      <w:r w:rsidR="0029644B">
        <w:rPr>
          <w:rFonts w:eastAsia="Times New Roman"/>
        </w:rPr>
        <w:t xml:space="preserve">The </w:t>
      </w:r>
      <w:r w:rsidR="003937AA">
        <w:rPr>
          <w:rFonts w:eastAsia="Times New Roman"/>
        </w:rPr>
        <w:t>relative reduction compared to a simplest Rel-17 Red</w:t>
      </w:r>
      <w:r w:rsidR="003937AA" w:rsidRPr="003937AA">
        <w:rPr>
          <w:rFonts w:eastAsia="Times New Roman" w:hint="eastAsia"/>
        </w:rPr>
        <w:t>Cap</w:t>
      </w:r>
      <w:r w:rsidR="003937AA">
        <w:rPr>
          <w:rFonts w:eastAsia="Times New Roman"/>
        </w:rPr>
        <w:t xml:space="preserve"> </w:t>
      </w:r>
      <w:r w:rsidR="003937AA" w:rsidRPr="003937AA">
        <w:rPr>
          <w:rFonts w:eastAsia="Times New Roman" w:hint="eastAsia"/>
        </w:rPr>
        <w:t>UE</w:t>
      </w:r>
      <w:r w:rsidR="003937AA">
        <w:rPr>
          <w:rFonts w:eastAsia="Times New Roman"/>
        </w:rPr>
        <w:t xml:space="preserve"> is also provided. The simplest Rel-17 Red</w:t>
      </w:r>
      <w:r w:rsidR="003937AA" w:rsidRPr="00335D73">
        <w:rPr>
          <w:rFonts w:eastAsia="Times New Roman" w:hint="eastAsia"/>
        </w:rPr>
        <w:t>Cap</w:t>
      </w:r>
      <w:r w:rsidR="003937AA">
        <w:rPr>
          <w:rFonts w:eastAsia="Times New Roman"/>
        </w:rPr>
        <w:t xml:space="preserve"> UE is charactered as 20MHz, 1 </w:t>
      </w:r>
      <w:r w:rsidR="003937AA" w:rsidRPr="003937AA">
        <w:rPr>
          <w:rFonts w:eastAsia="Times New Roman" w:hint="eastAsia"/>
        </w:rPr>
        <w:t>MIMO</w:t>
      </w:r>
      <w:r w:rsidR="003937AA" w:rsidRPr="003937AA">
        <w:rPr>
          <w:rFonts w:eastAsia="Times New Roman"/>
        </w:rPr>
        <w:t xml:space="preserve"> </w:t>
      </w:r>
      <w:r w:rsidR="003937AA" w:rsidRPr="003937AA">
        <w:rPr>
          <w:rFonts w:eastAsia="Times New Roman" w:hint="eastAsia"/>
        </w:rPr>
        <w:t>layer</w:t>
      </w:r>
      <w:r w:rsidR="003937AA" w:rsidRPr="003937AA">
        <w:rPr>
          <w:rFonts w:eastAsia="Times New Roman"/>
        </w:rPr>
        <w:t>, 1 Rx/Tx Chain, 64QAM for DL modulation and HD-FDD Type A</w:t>
      </w:r>
      <w:r w:rsidR="003937AA">
        <w:rPr>
          <w:rFonts w:eastAsia="Times New Roman"/>
        </w:rPr>
        <w:t xml:space="preserve">. </w:t>
      </w:r>
    </w:p>
    <w:p w14:paraId="25EA89D3" w14:textId="72DC3B33" w:rsidR="0089492E" w:rsidRPr="00C24B13" w:rsidRDefault="0089492E" w:rsidP="0089492E">
      <w:pPr>
        <w:pStyle w:val="N1"/>
        <w:jc w:val="center"/>
        <w:rPr>
          <w:rFonts w:ascii="Times New Roman" w:hAnsi="Times New Roman" w:cs="Times New Roman"/>
          <w:b/>
          <w:bCs/>
        </w:rPr>
      </w:pPr>
      <w:r w:rsidRPr="00C24B13">
        <w:rPr>
          <w:rFonts w:ascii="Times New Roman" w:hAnsi="Times New Roman" w:cs="Times New Roman"/>
          <w:b/>
          <w:bCs/>
        </w:rPr>
        <w:t xml:space="preserve">Table </w:t>
      </w:r>
      <w:r>
        <w:rPr>
          <w:rFonts w:ascii="Times New Roman" w:hAnsi="Times New Roman" w:cs="Times New Roman"/>
          <w:b/>
          <w:bCs/>
        </w:rPr>
        <w:t>2</w:t>
      </w:r>
      <w:r w:rsidRPr="00C24B13">
        <w:rPr>
          <w:rFonts w:ascii="Times New Roman" w:hAnsi="Times New Roman" w:cs="Times New Roman"/>
          <w:b/>
          <w:bCs/>
        </w:rPr>
        <w:t xml:space="preserve">: </w:t>
      </w:r>
      <w:r w:rsidR="008708A4">
        <w:rPr>
          <w:rFonts w:ascii="Times New Roman" w:hAnsi="Times New Roman" w:cs="Times New Roman"/>
          <w:b/>
          <w:bCs/>
        </w:rPr>
        <w:t xml:space="preserve">Cost reduction </w:t>
      </w:r>
      <w:r w:rsidRPr="00C24B13">
        <w:rPr>
          <w:rFonts w:ascii="Times New Roman" w:hAnsi="Times New Roman" w:cs="Times New Roman"/>
          <w:b/>
          <w:bCs/>
        </w:rPr>
        <w:t xml:space="preserve">in FR1 for </w:t>
      </w:r>
      <w:r>
        <w:rPr>
          <w:rFonts w:ascii="Times New Roman" w:hAnsi="Times New Roman" w:cs="Times New Roman"/>
          <w:b/>
          <w:bCs/>
        </w:rPr>
        <w:t>5MHz</w:t>
      </w:r>
      <w:r w:rsidRPr="00C24B13">
        <w:rPr>
          <w:rFonts w:ascii="Times New Roman" w:hAnsi="Times New Roman" w:cs="Times New Roman"/>
          <w:b/>
          <w:bCs/>
        </w:rPr>
        <w:t xml:space="preserve"> channel BW </w:t>
      </w:r>
    </w:p>
    <w:tbl>
      <w:tblPr>
        <w:tblW w:w="8100" w:type="dxa"/>
        <w:jc w:val="center"/>
        <w:tblCellMar>
          <w:left w:w="70" w:type="dxa"/>
          <w:right w:w="70" w:type="dxa"/>
        </w:tblCellMar>
        <w:tblLook w:val="04A0" w:firstRow="1" w:lastRow="0" w:firstColumn="1" w:lastColumn="0" w:noHBand="0" w:noVBand="1"/>
      </w:tblPr>
      <w:tblGrid>
        <w:gridCol w:w="3971"/>
        <w:gridCol w:w="850"/>
        <w:gridCol w:w="851"/>
        <w:gridCol w:w="850"/>
        <w:gridCol w:w="1578"/>
      </w:tblGrid>
      <w:tr w:rsidR="00186B59" w:rsidRPr="00930C02" w14:paraId="7FF0E675" w14:textId="77777777" w:rsidTr="00A754B7">
        <w:trPr>
          <w:trHeight w:val="450"/>
          <w:jc w:val="center"/>
        </w:trPr>
        <w:tc>
          <w:tcPr>
            <w:tcW w:w="3971" w:type="dxa"/>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3C09951C" w14:textId="77777777" w:rsidR="00186B59" w:rsidRPr="00930C02" w:rsidRDefault="00186B59" w:rsidP="006E7751">
            <w:pPr>
              <w:spacing w:after="0"/>
              <w:rPr>
                <w:rFonts w:ascii="Calibri" w:hAnsi="Calibri" w:cs="Calibri"/>
                <w:b/>
                <w:bCs/>
                <w:color w:val="000000"/>
                <w:sz w:val="16"/>
                <w:szCs w:val="16"/>
                <w:lang w:eastAsia="sv-SE"/>
              </w:rPr>
            </w:pPr>
            <w:r w:rsidRPr="00930C02">
              <w:rPr>
                <w:rFonts w:ascii="Calibri" w:hAnsi="Calibri" w:cs="Calibri"/>
                <w:b/>
                <w:bCs/>
                <w:color w:val="000000"/>
                <w:sz w:val="16"/>
                <w:szCs w:val="16"/>
                <w:lang w:eastAsia="sv-SE"/>
              </w:rPr>
              <w:t>FR1 TDD UE complexity reduction technique(s)</w:t>
            </w:r>
          </w:p>
        </w:tc>
        <w:tc>
          <w:tcPr>
            <w:tcW w:w="850" w:type="dxa"/>
            <w:tcBorders>
              <w:top w:val="single" w:sz="4" w:space="0" w:color="auto"/>
              <w:left w:val="nil"/>
              <w:bottom w:val="single" w:sz="4" w:space="0" w:color="auto"/>
              <w:right w:val="single" w:sz="4" w:space="0" w:color="auto"/>
            </w:tcBorders>
            <w:shd w:val="clear" w:color="auto" w:fill="D9D9D9"/>
            <w:vAlign w:val="center"/>
            <w:hideMark/>
          </w:tcPr>
          <w:p w14:paraId="56AA1688" w14:textId="23764B98" w:rsidR="00186B59" w:rsidRPr="00930C02" w:rsidRDefault="00186B59" w:rsidP="006E7751">
            <w:pPr>
              <w:spacing w:after="0"/>
              <w:jc w:val="center"/>
              <w:rPr>
                <w:rFonts w:ascii="Calibri" w:hAnsi="Calibri" w:cs="Calibri"/>
                <w:b/>
                <w:bCs/>
                <w:sz w:val="16"/>
                <w:szCs w:val="16"/>
                <w:lang w:eastAsia="sv-SE"/>
              </w:rPr>
            </w:pPr>
            <w:r>
              <w:rPr>
                <w:rFonts w:ascii="Calibri" w:hAnsi="Calibri" w:cs="Calibri"/>
                <w:b/>
                <w:bCs/>
                <w:sz w:val="16"/>
                <w:szCs w:val="16"/>
                <w:lang w:eastAsia="sv-SE"/>
              </w:rPr>
              <w:t>RF</w:t>
            </w:r>
          </w:p>
        </w:tc>
        <w:tc>
          <w:tcPr>
            <w:tcW w:w="851" w:type="dxa"/>
            <w:tcBorders>
              <w:top w:val="single" w:sz="4" w:space="0" w:color="auto"/>
              <w:left w:val="nil"/>
              <w:bottom w:val="single" w:sz="4" w:space="0" w:color="auto"/>
              <w:right w:val="single" w:sz="4" w:space="0" w:color="auto"/>
            </w:tcBorders>
            <w:shd w:val="clear" w:color="auto" w:fill="D9D9D9"/>
            <w:vAlign w:val="center"/>
            <w:hideMark/>
          </w:tcPr>
          <w:p w14:paraId="562F448F" w14:textId="7D0868D9" w:rsidR="00186B59" w:rsidRPr="00930C02" w:rsidRDefault="00186B59" w:rsidP="006E7751">
            <w:pPr>
              <w:spacing w:after="0"/>
              <w:jc w:val="center"/>
              <w:rPr>
                <w:rFonts w:ascii="Calibri" w:hAnsi="Calibri" w:cs="Calibri"/>
                <w:b/>
                <w:bCs/>
                <w:sz w:val="16"/>
                <w:szCs w:val="16"/>
                <w:lang w:eastAsia="sv-SE"/>
              </w:rPr>
            </w:pPr>
            <w:r>
              <w:rPr>
                <w:rFonts w:ascii="Calibri" w:hAnsi="Calibri" w:cs="Calibri"/>
                <w:b/>
                <w:bCs/>
                <w:sz w:val="16"/>
                <w:szCs w:val="16"/>
                <w:lang w:eastAsia="sv-SE"/>
              </w:rPr>
              <w:t>BB</w:t>
            </w:r>
          </w:p>
        </w:tc>
        <w:tc>
          <w:tcPr>
            <w:tcW w:w="850" w:type="dxa"/>
            <w:tcBorders>
              <w:top w:val="single" w:sz="4" w:space="0" w:color="auto"/>
              <w:left w:val="nil"/>
              <w:bottom w:val="single" w:sz="4" w:space="0" w:color="auto"/>
              <w:right w:val="single" w:sz="4" w:space="0" w:color="auto"/>
            </w:tcBorders>
            <w:shd w:val="clear" w:color="auto" w:fill="D9D9D9"/>
            <w:vAlign w:val="center"/>
            <w:hideMark/>
          </w:tcPr>
          <w:p w14:paraId="6E660407" w14:textId="46625AD6" w:rsidR="00186B59" w:rsidRPr="00930C02" w:rsidRDefault="00186B59" w:rsidP="006E7751">
            <w:pPr>
              <w:spacing w:after="0"/>
              <w:jc w:val="center"/>
              <w:rPr>
                <w:rFonts w:ascii="Calibri" w:hAnsi="Calibri" w:cs="Calibri"/>
                <w:b/>
                <w:bCs/>
                <w:sz w:val="16"/>
                <w:szCs w:val="16"/>
                <w:lang w:eastAsia="sv-SE"/>
              </w:rPr>
            </w:pPr>
            <w:r>
              <w:rPr>
                <w:rFonts w:ascii="Calibri" w:hAnsi="Calibri" w:cs="Calibri"/>
                <w:b/>
                <w:bCs/>
                <w:sz w:val="16"/>
                <w:szCs w:val="16"/>
                <w:lang w:eastAsia="sv-SE"/>
              </w:rPr>
              <w:t>RF+BB</w:t>
            </w:r>
          </w:p>
        </w:tc>
        <w:tc>
          <w:tcPr>
            <w:tcW w:w="1578" w:type="dxa"/>
            <w:tcBorders>
              <w:top w:val="single" w:sz="4" w:space="0" w:color="auto"/>
              <w:left w:val="nil"/>
              <w:bottom w:val="single" w:sz="4" w:space="0" w:color="auto"/>
              <w:right w:val="single" w:sz="4" w:space="0" w:color="auto"/>
            </w:tcBorders>
            <w:shd w:val="clear" w:color="auto" w:fill="D9D9D9"/>
            <w:vAlign w:val="center"/>
          </w:tcPr>
          <w:p w14:paraId="7EC2E072" w14:textId="284B8A89" w:rsidR="00186B59" w:rsidRPr="00930C02" w:rsidRDefault="00335D73" w:rsidP="006E7751">
            <w:pPr>
              <w:spacing w:after="0"/>
              <w:jc w:val="center"/>
              <w:rPr>
                <w:rFonts w:ascii="Calibri" w:hAnsi="Calibri" w:cs="Calibri"/>
                <w:b/>
                <w:bCs/>
                <w:sz w:val="16"/>
                <w:szCs w:val="16"/>
                <w:lang w:eastAsia="sv-SE"/>
              </w:rPr>
            </w:pPr>
            <w:r>
              <w:rPr>
                <w:rFonts w:ascii="Calibri" w:hAnsi="Calibri" w:cs="Calibri"/>
                <w:b/>
                <w:bCs/>
                <w:sz w:val="16"/>
                <w:szCs w:val="16"/>
                <w:lang w:eastAsia="sv-SE"/>
              </w:rPr>
              <w:t>R</w:t>
            </w:r>
            <w:r w:rsidRPr="00335D73">
              <w:rPr>
                <w:rFonts w:ascii="Calibri" w:hAnsi="Calibri" w:cs="Calibri"/>
                <w:b/>
                <w:bCs/>
                <w:sz w:val="16"/>
                <w:szCs w:val="16"/>
                <w:lang w:eastAsia="sv-SE"/>
              </w:rPr>
              <w:t>eduction compared to simplest Rel-17 RedCap UE</w:t>
            </w:r>
          </w:p>
        </w:tc>
      </w:tr>
      <w:tr w:rsidR="00186B59" w:rsidRPr="00930C02" w14:paraId="036F3446" w14:textId="77777777" w:rsidTr="00A754B7">
        <w:trPr>
          <w:trHeight w:val="225"/>
          <w:jc w:val="center"/>
        </w:trPr>
        <w:tc>
          <w:tcPr>
            <w:tcW w:w="3971" w:type="dxa"/>
            <w:tcBorders>
              <w:top w:val="nil"/>
              <w:left w:val="single" w:sz="4" w:space="0" w:color="auto"/>
              <w:bottom w:val="single" w:sz="4" w:space="0" w:color="auto"/>
              <w:right w:val="single" w:sz="4" w:space="0" w:color="auto"/>
            </w:tcBorders>
            <w:noWrap/>
          </w:tcPr>
          <w:p w14:paraId="65D64C64" w14:textId="3377A754" w:rsidR="00186B59" w:rsidRPr="00930C02" w:rsidRDefault="00186B59" w:rsidP="006E7751">
            <w:pPr>
              <w:spacing w:after="0"/>
              <w:rPr>
                <w:rFonts w:ascii="Calibri" w:hAnsi="Calibri" w:cs="Calibri"/>
                <w:color w:val="000000"/>
                <w:sz w:val="16"/>
                <w:szCs w:val="16"/>
                <w:lang w:eastAsia="sv-SE"/>
              </w:rPr>
            </w:pPr>
            <w:r>
              <w:rPr>
                <w:rFonts w:ascii="Calibri" w:hAnsi="Calibri" w:cs="Calibri"/>
                <w:color w:val="000000"/>
                <w:sz w:val="16"/>
                <w:szCs w:val="16"/>
                <w:lang w:eastAsia="sv-SE"/>
              </w:rPr>
              <w:t xml:space="preserve">Simplest Rel-17 RedCap </w:t>
            </w:r>
            <w:r>
              <w:rPr>
                <w:rFonts w:ascii="Calibri" w:hAnsi="Calibri" w:cs="Calibri" w:hint="eastAsia"/>
                <w:color w:val="000000"/>
                <w:sz w:val="16"/>
                <w:szCs w:val="16"/>
                <w:lang w:eastAsia="zh-CN"/>
              </w:rPr>
              <w:t>UE</w:t>
            </w:r>
          </w:p>
        </w:tc>
        <w:tc>
          <w:tcPr>
            <w:tcW w:w="850" w:type="dxa"/>
            <w:tcBorders>
              <w:top w:val="nil"/>
              <w:left w:val="nil"/>
              <w:bottom w:val="single" w:sz="4" w:space="0" w:color="auto"/>
              <w:right w:val="single" w:sz="4" w:space="0" w:color="auto"/>
            </w:tcBorders>
            <w:noWrap/>
            <w:vAlign w:val="bottom"/>
          </w:tcPr>
          <w:p w14:paraId="693D96CE" w14:textId="1E8E2903" w:rsidR="00186B59" w:rsidRPr="00930C02" w:rsidRDefault="002D222A" w:rsidP="00BC1E9E">
            <w:pPr>
              <w:spacing w:after="0"/>
              <w:jc w:val="center"/>
              <w:rPr>
                <w:rFonts w:ascii="Calibri" w:hAnsi="Calibri" w:cs="Calibri"/>
                <w:color w:val="000000"/>
                <w:sz w:val="16"/>
                <w:szCs w:val="16"/>
                <w:lang w:eastAsia="sv-SE"/>
              </w:rPr>
            </w:pPr>
            <w:r>
              <w:rPr>
                <w:rFonts w:ascii="Calibri" w:hAnsi="Calibri" w:cs="Calibri"/>
                <w:color w:val="000000"/>
                <w:sz w:val="16"/>
                <w:szCs w:val="16"/>
                <w:lang w:eastAsia="sv-SE"/>
              </w:rPr>
              <w:t>58.5%</w:t>
            </w:r>
          </w:p>
        </w:tc>
        <w:tc>
          <w:tcPr>
            <w:tcW w:w="851" w:type="dxa"/>
            <w:tcBorders>
              <w:top w:val="nil"/>
              <w:left w:val="nil"/>
              <w:bottom w:val="single" w:sz="4" w:space="0" w:color="auto"/>
              <w:right w:val="single" w:sz="4" w:space="0" w:color="auto"/>
            </w:tcBorders>
            <w:noWrap/>
            <w:vAlign w:val="bottom"/>
          </w:tcPr>
          <w:p w14:paraId="7ACF4E0D" w14:textId="4EC813CF" w:rsidR="00186B59" w:rsidRPr="00930C02" w:rsidRDefault="002D222A" w:rsidP="00BC1E9E">
            <w:pPr>
              <w:spacing w:after="0"/>
              <w:jc w:val="center"/>
              <w:rPr>
                <w:rFonts w:ascii="Calibri" w:hAnsi="Calibri" w:cs="Calibri"/>
                <w:color w:val="000000"/>
                <w:sz w:val="16"/>
                <w:szCs w:val="16"/>
                <w:lang w:eastAsia="sv-SE"/>
              </w:rPr>
            </w:pPr>
            <w:r>
              <w:rPr>
                <w:rFonts w:ascii="Calibri" w:hAnsi="Calibri" w:cs="Calibri"/>
                <w:color w:val="000000"/>
                <w:sz w:val="16"/>
                <w:szCs w:val="16"/>
                <w:lang w:eastAsia="sv-SE"/>
              </w:rPr>
              <w:t>24.7%</w:t>
            </w:r>
          </w:p>
        </w:tc>
        <w:tc>
          <w:tcPr>
            <w:tcW w:w="850" w:type="dxa"/>
            <w:tcBorders>
              <w:top w:val="nil"/>
              <w:left w:val="nil"/>
              <w:bottom w:val="single" w:sz="4" w:space="0" w:color="auto"/>
              <w:right w:val="single" w:sz="4" w:space="0" w:color="auto"/>
            </w:tcBorders>
            <w:noWrap/>
            <w:vAlign w:val="bottom"/>
          </w:tcPr>
          <w:p w14:paraId="7DF2342B" w14:textId="16C4FF98" w:rsidR="00186B59" w:rsidRPr="00BC1E9E" w:rsidRDefault="002D222A" w:rsidP="00BC1E9E">
            <w:pPr>
              <w:spacing w:after="0"/>
              <w:jc w:val="center"/>
              <w:rPr>
                <w:rFonts w:ascii="Calibri" w:hAnsi="Calibri" w:cs="Calibri"/>
                <w:color w:val="000000"/>
                <w:sz w:val="16"/>
                <w:szCs w:val="16"/>
                <w:lang w:eastAsia="sv-SE"/>
              </w:rPr>
            </w:pPr>
            <w:r>
              <w:rPr>
                <w:rFonts w:ascii="Calibri" w:hAnsi="Calibri" w:cs="Calibri"/>
                <w:color w:val="000000"/>
                <w:sz w:val="16"/>
                <w:szCs w:val="16"/>
                <w:lang w:eastAsia="sv-SE"/>
              </w:rPr>
              <w:t>38.2%</w:t>
            </w:r>
          </w:p>
        </w:tc>
        <w:tc>
          <w:tcPr>
            <w:tcW w:w="1578" w:type="dxa"/>
            <w:tcBorders>
              <w:top w:val="nil"/>
              <w:left w:val="nil"/>
              <w:bottom w:val="single" w:sz="4" w:space="0" w:color="auto"/>
              <w:right w:val="single" w:sz="4" w:space="0" w:color="auto"/>
            </w:tcBorders>
            <w:noWrap/>
            <w:vAlign w:val="bottom"/>
          </w:tcPr>
          <w:p w14:paraId="4FC841BE" w14:textId="77777777" w:rsidR="00186B59" w:rsidRPr="00930C02" w:rsidRDefault="00186B59" w:rsidP="006E7751">
            <w:pPr>
              <w:spacing w:after="0"/>
              <w:jc w:val="center"/>
              <w:rPr>
                <w:rFonts w:ascii="Calibri" w:hAnsi="Calibri" w:cs="Calibri"/>
                <w:color w:val="000000"/>
                <w:sz w:val="16"/>
                <w:szCs w:val="16"/>
                <w:lang w:eastAsia="sv-SE"/>
              </w:rPr>
            </w:pPr>
          </w:p>
        </w:tc>
      </w:tr>
      <w:tr w:rsidR="00186B59" w:rsidRPr="00930C02" w14:paraId="072B3B88" w14:textId="77777777" w:rsidTr="00A754B7">
        <w:trPr>
          <w:trHeight w:val="225"/>
          <w:jc w:val="center"/>
        </w:trPr>
        <w:tc>
          <w:tcPr>
            <w:tcW w:w="3971" w:type="dxa"/>
            <w:tcBorders>
              <w:top w:val="nil"/>
              <w:left w:val="single" w:sz="4" w:space="0" w:color="auto"/>
              <w:bottom w:val="single" w:sz="4" w:space="0" w:color="auto"/>
              <w:right w:val="single" w:sz="4" w:space="0" w:color="auto"/>
            </w:tcBorders>
            <w:noWrap/>
          </w:tcPr>
          <w:p w14:paraId="48101D40" w14:textId="502993A6" w:rsidR="00186B59" w:rsidRPr="00930C02" w:rsidRDefault="00186B59" w:rsidP="006E7751">
            <w:pPr>
              <w:spacing w:after="0"/>
              <w:rPr>
                <w:rFonts w:ascii="Calibri" w:hAnsi="Calibri" w:cs="Calibri"/>
                <w:color w:val="000000"/>
                <w:sz w:val="16"/>
                <w:szCs w:val="16"/>
                <w:lang w:eastAsia="sv-SE"/>
              </w:rPr>
            </w:pPr>
            <w:r w:rsidRPr="00930C02">
              <w:rPr>
                <w:rFonts w:ascii="Calibri" w:hAnsi="Calibri" w:cs="Calibri"/>
                <w:color w:val="000000"/>
                <w:sz w:val="16"/>
                <w:szCs w:val="16"/>
                <w:lang w:eastAsia="sv-SE"/>
              </w:rPr>
              <w:t>5 MHz</w:t>
            </w:r>
            <w:r w:rsidR="00B4182E">
              <w:rPr>
                <w:rFonts w:ascii="Calibri" w:hAnsi="Calibri" w:cs="Calibri"/>
                <w:color w:val="000000"/>
                <w:sz w:val="16"/>
                <w:szCs w:val="16"/>
                <w:lang w:eastAsia="sv-SE"/>
              </w:rPr>
              <w:t xml:space="preserve"> RBW-A</w:t>
            </w:r>
            <w:r w:rsidRPr="00930C02">
              <w:rPr>
                <w:rFonts w:ascii="Calibri" w:hAnsi="Calibri" w:cs="Calibri"/>
                <w:color w:val="000000"/>
                <w:sz w:val="16"/>
                <w:szCs w:val="16"/>
                <w:lang w:eastAsia="sv-SE"/>
              </w:rPr>
              <w:t xml:space="preserve">, </w:t>
            </w:r>
            <w:r w:rsidR="00E52CE9">
              <w:rPr>
                <w:rFonts w:ascii="Calibri" w:hAnsi="Calibri" w:cs="Calibri"/>
                <w:color w:val="000000"/>
                <w:sz w:val="16"/>
                <w:szCs w:val="16"/>
                <w:lang w:eastAsia="sv-SE"/>
              </w:rPr>
              <w:t>1L, 1Rx</w:t>
            </w:r>
          </w:p>
        </w:tc>
        <w:tc>
          <w:tcPr>
            <w:tcW w:w="850" w:type="dxa"/>
            <w:tcBorders>
              <w:top w:val="nil"/>
              <w:left w:val="nil"/>
              <w:bottom w:val="single" w:sz="4" w:space="0" w:color="auto"/>
              <w:right w:val="single" w:sz="4" w:space="0" w:color="auto"/>
            </w:tcBorders>
            <w:noWrap/>
            <w:vAlign w:val="bottom"/>
          </w:tcPr>
          <w:p w14:paraId="2D3F00AF" w14:textId="74EEAC2B" w:rsidR="00186B59" w:rsidRPr="00930C02" w:rsidRDefault="000033B2" w:rsidP="006E7751">
            <w:pPr>
              <w:spacing w:after="0"/>
              <w:jc w:val="center"/>
              <w:rPr>
                <w:rFonts w:ascii="Calibri" w:hAnsi="Calibri" w:cs="Calibri"/>
                <w:color w:val="000000"/>
                <w:sz w:val="16"/>
                <w:szCs w:val="16"/>
                <w:lang w:eastAsia="sv-SE"/>
              </w:rPr>
            </w:pPr>
            <w:r>
              <w:rPr>
                <w:rFonts w:ascii="Calibri" w:hAnsi="Calibri" w:cs="Calibri"/>
                <w:color w:val="000000"/>
                <w:sz w:val="16"/>
                <w:szCs w:val="16"/>
                <w:lang w:eastAsia="sv-SE"/>
              </w:rPr>
              <w:t>71%</w:t>
            </w:r>
          </w:p>
        </w:tc>
        <w:tc>
          <w:tcPr>
            <w:tcW w:w="851" w:type="dxa"/>
            <w:tcBorders>
              <w:top w:val="nil"/>
              <w:left w:val="nil"/>
              <w:bottom w:val="single" w:sz="4" w:space="0" w:color="auto"/>
              <w:right w:val="single" w:sz="4" w:space="0" w:color="auto"/>
            </w:tcBorders>
            <w:noWrap/>
            <w:vAlign w:val="bottom"/>
          </w:tcPr>
          <w:p w14:paraId="650A0AA5" w14:textId="1FE941A2" w:rsidR="00186B59" w:rsidRPr="00930C02" w:rsidRDefault="000033B2" w:rsidP="006E7751">
            <w:pPr>
              <w:spacing w:after="0"/>
              <w:jc w:val="center"/>
              <w:rPr>
                <w:rFonts w:ascii="Calibri" w:hAnsi="Calibri" w:cs="Calibri"/>
                <w:color w:val="000000"/>
                <w:sz w:val="16"/>
                <w:szCs w:val="16"/>
                <w:lang w:eastAsia="sv-SE"/>
              </w:rPr>
            </w:pPr>
            <w:r>
              <w:rPr>
                <w:rFonts w:ascii="Calibri" w:hAnsi="Calibri" w:cs="Calibri"/>
                <w:color w:val="000000"/>
                <w:sz w:val="16"/>
                <w:szCs w:val="16"/>
                <w:lang w:eastAsia="sv-SE"/>
              </w:rPr>
              <w:t>17.1%</w:t>
            </w:r>
          </w:p>
        </w:tc>
        <w:tc>
          <w:tcPr>
            <w:tcW w:w="850" w:type="dxa"/>
            <w:tcBorders>
              <w:top w:val="nil"/>
              <w:left w:val="nil"/>
              <w:bottom w:val="single" w:sz="4" w:space="0" w:color="auto"/>
              <w:right w:val="single" w:sz="4" w:space="0" w:color="auto"/>
            </w:tcBorders>
            <w:noWrap/>
            <w:vAlign w:val="bottom"/>
          </w:tcPr>
          <w:p w14:paraId="4D474A4F" w14:textId="1BB22680" w:rsidR="00186B59" w:rsidRPr="00930C02" w:rsidRDefault="00C93F20" w:rsidP="006E7751">
            <w:pPr>
              <w:spacing w:after="0"/>
              <w:jc w:val="center"/>
              <w:rPr>
                <w:rFonts w:ascii="Calibri" w:hAnsi="Calibri" w:cs="Calibri"/>
                <w:color w:val="000000"/>
                <w:sz w:val="16"/>
                <w:szCs w:val="16"/>
                <w:lang w:eastAsia="sv-SE"/>
              </w:rPr>
            </w:pPr>
            <w:r>
              <w:rPr>
                <w:rFonts w:ascii="Calibri" w:hAnsi="Calibri" w:cs="Calibri"/>
                <w:color w:val="000000"/>
                <w:sz w:val="16"/>
                <w:szCs w:val="16"/>
                <w:lang w:eastAsia="sv-SE"/>
              </w:rPr>
              <w:t>38.6%</w:t>
            </w:r>
          </w:p>
        </w:tc>
        <w:tc>
          <w:tcPr>
            <w:tcW w:w="1578" w:type="dxa"/>
            <w:tcBorders>
              <w:top w:val="nil"/>
              <w:left w:val="nil"/>
              <w:bottom w:val="single" w:sz="4" w:space="0" w:color="auto"/>
              <w:right w:val="single" w:sz="4" w:space="0" w:color="auto"/>
            </w:tcBorders>
            <w:noWrap/>
            <w:vAlign w:val="bottom"/>
          </w:tcPr>
          <w:p w14:paraId="2507C4F3" w14:textId="0235658B" w:rsidR="00186B59" w:rsidRPr="00A4395B" w:rsidRDefault="008711F1" w:rsidP="006E7751">
            <w:pPr>
              <w:spacing w:after="0"/>
              <w:jc w:val="center"/>
              <w:rPr>
                <w:rFonts w:ascii="Calibri" w:hAnsi="Calibri" w:cs="Calibri"/>
                <w:color w:val="FF0000"/>
                <w:sz w:val="16"/>
                <w:szCs w:val="16"/>
                <w:lang w:eastAsia="sv-SE"/>
              </w:rPr>
            </w:pPr>
            <w:r w:rsidRPr="00A4395B">
              <w:rPr>
                <w:rFonts w:ascii="Calibri" w:hAnsi="Calibri" w:cs="Calibri"/>
                <w:color w:val="FF0000"/>
                <w:sz w:val="16"/>
                <w:szCs w:val="16"/>
                <w:lang w:eastAsia="sv-SE"/>
              </w:rPr>
              <w:t>-1.2%</w:t>
            </w:r>
          </w:p>
        </w:tc>
      </w:tr>
      <w:tr w:rsidR="00186B59" w:rsidRPr="00930C02" w14:paraId="76BD0E0B" w14:textId="77777777" w:rsidTr="00A754B7">
        <w:trPr>
          <w:trHeight w:val="225"/>
          <w:jc w:val="center"/>
        </w:trPr>
        <w:tc>
          <w:tcPr>
            <w:tcW w:w="3971" w:type="dxa"/>
            <w:tcBorders>
              <w:top w:val="nil"/>
              <w:left w:val="single" w:sz="4" w:space="0" w:color="auto"/>
              <w:bottom w:val="single" w:sz="4" w:space="0" w:color="auto"/>
              <w:right w:val="single" w:sz="4" w:space="0" w:color="auto"/>
            </w:tcBorders>
            <w:noWrap/>
          </w:tcPr>
          <w:p w14:paraId="2097731A" w14:textId="62A7E1ED" w:rsidR="00186B59" w:rsidRPr="00930C02" w:rsidRDefault="00186B59" w:rsidP="006E7751">
            <w:pPr>
              <w:spacing w:after="0"/>
              <w:rPr>
                <w:rFonts w:ascii="Calibri" w:hAnsi="Calibri" w:cs="Calibri"/>
                <w:color w:val="000000"/>
                <w:sz w:val="16"/>
                <w:szCs w:val="16"/>
                <w:lang w:eastAsia="sv-SE"/>
              </w:rPr>
            </w:pPr>
            <w:r w:rsidRPr="00930C02">
              <w:rPr>
                <w:rFonts w:ascii="Calibri" w:hAnsi="Calibri" w:cs="Calibri"/>
                <w:color w:val="000000"/>
                <w:sz w:val="16"/>
                <w:szCs w:val="16"/>
                <w:lang w:eastAsia="sv-SE"/>
              </w:rPr>
              <w:t xml:space="preserve">5 MHz </w:t>
            </w:r>
            <w:r w:rsidR="00B4182E">
              <w:rPr>
                <w:rFonts w:ascii="Calibri" w:hAnsi="Calibri" w:cs="Calibri"/>
                <w:color w:val="000000"/>
                <w:sz w:val="16"/>
                <w:szCs w:val="16"/>
                <w:lang w:eastAsia="sv-SE"/>
              </w:rPr>
              <w:t>RBW-B</w:t>
            </w:r>
            <w:r w:rsidRPr="00930C02">
              <w:rPr>
                <w:rFonts w:ascii="Calibri" w:hAnsi="Calibri" w:cs="Calibri"/>
                <w:color w:val="000000"/>
                <w:sz w:val="16"/>
                <w:szCs w:val="16"/>
                <w:lang w:eastAsia="sv-SE"/>
              </w:rPr>
              <w:t xml:space="preserve">, </w:t>
            </w:r>
            <w:r w:rsidR="00E52CE9">
              <w:rPr>
                <w:rFonts w:ascii="Calibri" w:hAnsi="Calibri" w:cs="Calibri"/>
                <w:color w:val="000000"/>
                <w:sz w:val="16"/>
                <w:szCs w:val="16"/>
                <w:lang w:eastAsia="sv-SE"/>
              </w:rPr>
              <w:t>1L, 1Rx</w:t>
            </w:r>
          </w:p>
        </w:tc>
        <w:tc>
          <w:tcPr>
            <w:tcW w:w="850" w:type="dxa"/>
            <w:tcBorders>
              <w:top w:val="nil"/>
              <w:left w:val="nil"/>
              <w:bottom w:val="single" w:sz="4" w:space="0" w:color="auto"/>
              <w:right w:val="single" w:sz="4" w:space="0" w:color="auto"/>
            </w:tcBorders>
            <w:noWrap/>
            <w:vAlign w:val="bottom"/>
          </w:tcPr>
          <w:p w14:paraId="6D2763BD" w14:textId="38C726D3" w:rsidR="00186B59" w:rsidRPr="00930C02" w:rsidRDefault="000033B2" w:rsidP="006E7751">
            <w:pPr>
              <w:spacing w:after="0"/>
              <w:jc w:val="center"/>
              <w:rPr>
                <w:rFonts w:ascii="Calibri" w:hAnsi="Calibri" w:cs="Calibri"/>
                <w:color w:val="000000"/>
                <w:sz w:val="16"/>
                <w:szCs w:val="16"/>
                <w:lang w:eastAsia="sv-SE"/>
              </w:rPr>
            </w:pPr>
            <w:r>
              <w:rPr>
                <w:rFonts w:ascii="Calibri" w:hAnsi="Calibri" w:cs="Calibri"/>
                <w:color w:val="000000"/>
                <w:sz w:val="16"/>
                <w:szCs w:val="16"/>
                <w:lang w:eastAsia="sv-SE"/>
              </w:rPr>
              <w:t>71%</w:t>
            </w:r>
          </w:p>
        </w:tc>
        <w:tc>
          <w:tcPr>
            <w:tcW w:w="851" w:type="dxa"/>
            <w:tcBorders>
              <w:top w:val="nil"/>
              <w:left w:val="nil"/>
              <w:bottom w:val="single" w:sz="4" w:space="0" w:color="auto"/>
              <w:right w:val="single" w:sz="4" w:space="0" w:color="auto"/>
            </w:tcBorders>
            <w:noWrap/>
            <w:vAlign w:val="bottom"/>
          </w:tcPr>
          <w:p w14:paraId="1B2A4BD0" w14:textId="32667F41" w:rsidR="00186B59" w:rsidRPr="00930C02" w:rsidRDefault="000033B2" w:rsidP="006E7751">
            <w:pPr>
              <w:spacing w:after="0"/>
              <w:jc w:val="center"/>
              <w:rPr>
                <w:rFonts w:ascii="Calibri" w:hAnsi="Calibri" w:cs="Calibri"/>
                <w:color w:val="000000"/>
                <w:sz w:val="16"/>
                <w:szCs w:val="16"/>
                <w:lang w:eastAsia="sv-SE"/>
              </w:rPr>
            </w:pPr>
            <w:r>
              <w:rPr>
                <w:rFonts w:ascii="Calibri" w:hAnsi="Calibri" w:cs="Calibri"/>
                <w:color w:val="000000"/>
                <w:sz w:val="16"/>
                <w:szCs w:val="16"/>
                <w:lang w:eastAsia="sv-SE"/>
              </w:rPr>
              <w:t>17.8%</w:t>
            </w:r>
          </w:p>
        </w:tc>
        <w:tc>
          <w:tcPr>
            <w:tcW w:w="850" w:type="dxa"/>
            <w:tcBorders>
              <w:top w:val="nil"/>
              <w:left w:val="nil"/>
              <w:bottom w:val="single" w:sz="4" w:space="0" w:color="auto"/>
              <w:right w:val="single" w:sz="4" w:space="0" w:color="auto"/>
            </w:tcBorders>
            <w:noWrap/>
            <w:vAlign w:val="bottom"/>
          </w:tcPr>
          <w:p w14:paraId="40AB31AB" w14:textId="1C7BCB7A" w:rsidR="00186B59" w:rsidRPr="00930C02" w:rsidRDefault="00C93F20" w:rsidP="006E7751">
            <w:pPr>
              <w:spacing w:after="0"/>
              <w:jc w:val="center"/>
              <w:rPr>
                <w:rFonts w:ascii="Calibri" w:hAnsi="Calibri" w:cs="Calibri"/>
                <w:color w:val="000000"/>
                <w:sz w:val="16"/>
                <w:szCs w:val="16"/>
                <w:lang w:eastAsia="sv-SE"/>
              </w:rPr>
            </w:pPr>
            <w:r>
              <w:rPr>
                <w:rFonts w:ascii="Calibri" w:hAnsi="Calibri" w:cs="Calibri"/>
                <w:color w:val="000000"/>
                <w:sz w:val="16"/>
                <w:szCs w:val="16"/>
                <w:lang w:eastAsia="sv-SE"/>
              </w:rPr>
              <w:t>39.1%</w:t>
            </w:r>
          </w:p>
        </w:tc>
        <w:tc>
          <w:tcPr>
            <w:tcW w:w="1578" w:type="dxa"/>
            <w:tcBorders>
              <w:top w:val="nil"/>
              <w:left w:val="nil"/>
              <w:bottom w:val="single" w:sz="4" w:space="0" w:color="auto"/>
              <w:right w:val="single" w:sz="4" w:space="0" w:color="auto"/>
            </w:tcBorders>
            <w:noWrap/>
            <w:vAlign w:val="bottom"/>
          </w:tcPr>
          <w:p w14:paraId="68E2E414" w14:textId="62B86F46" w:rsidR="00186B59" w:rsidRPr="00A4395B" w:rsidRDefault="008711F1" w:rsidP="006E7751">
            <w:pPr>
              <w:spacing w:after="0"/>
              <w:jc w:val="center"/>
              <w:rPr>
                <w:rFonts w:ascii="Calibri" w:hAnsi="Calibri" w:cs="Calibri"/>
                <w:color w:val="FF0000"/>
                <w:sz w:val="16"/>
                <w:szCs w:val="16"/>
                <w:lang w:eastAsia="sv-SE"/>
              </w:rPr>
            </w:pPr>
            <w:r w:rsidRPr="00A4395B">
              <w:rPr>
                <w:rFonts w:ascii="Calibri" w:hAnsi="Calibri" w:cs="Calibri"/>
                <w:color w:val="FF0000"/>
                <w:sz w:val="16"/>
                <w:szCs w:val="16"/>
                <w:lang w:eastAsia="sv-SE"/>
              </w:rPr>
              <w:t>-2.3%</w:t>
            </w:r>
          </w:p>
        </w:tc>
      </w:tr>
      <w:tr w:rsidR="000033B2" w:rsidRPr="00930C02" w14:paraId="15999C8D" w14:textId="77777777" w:rsidTr="00A754B7">
        <w:trPr>
          <w:trHeight w:val="225"/>
          <w:jc w:val="center"/>
        </w:trPr>
        <w:tc>
          <w:tcPr>
            <w:tcW w:w="3971" w:type="dxa"/>
            <w:tcBorders>
              <w:top w:val="nil"/>
              <w:left w:val="single" w:sz="4" w:space="0" w:color="auto"/>
              <w:bottom w:val="single" w:sz="4" w:space="0" w:color="auto"/>
              <w:right w:val="single" w:sz="4" w:space="0" w:color="auto"/>
            </w:tcBorders>
            <w:noWrap/>
          </w:tcPr>
          <w:p w14:paraId="4DD0BC1F" w14:textId="74AA5F3D" w:rsidR="000033B2" w:rsidRPr="00930C02" w:rsidRDefault="000033B2" w:rsidP="000033B2">
            <w:pPr>
              <w:spacing w:after="0"/>
              <w:rPr>
                <w:rFonts w:ascii="Calibri" w:hAnsi="Calibri" w:cs="Calibri"/>
                <w:color w:val="000000"/>
                <w:sz w:val="16"/>
                <w:szCs w:val="16"/>
                <w:lang w:eastAsia="sv-SE"/>
              </w:rPr>
            </w:pPr>
            <w:r w:rsidRPr="00930C02">
              <w:rPr>
                <w:rFonts w:ascii="Calibri" w:hAnsi="Calibri" w:cs="Calibri"/>
                <w:color w:val="000000"/>
                <w:sz w:val="16"/>
                <w:szCs w:val="16"/>
                <w:lang w:eastAsia="sv-SE"/>
              </w:rPr>
              <w:t xml:space="preserve">5 MHz </w:t>
            </w:r>
            <w:r>
              <w:rPr>
                <w:rFonts w:ascii="Calibri" w:hAnsi="Calibri" w:cs="Calibri"/>
                <w:color w:val="000000"/>
                <w:sz w:val="16"/>
                <w:szCs w:val="16"/>
                <w:lang w:eastAsia="sv-SE"/>
              </w:rPr>
              <w:t>RBW-C</w:t>
            </w:r>
            <w:r w:rsidRPr="00930C02">
              <w:rPr>
                <w:rFonts w:ascii="Calibri" w:hAnsi="Calibri" w:cs="Calibri"/>
                <w:color w:val="000000"/>
                <w:sz w:val="16"/>
                <w:szCs w:val="16"/>
                <w:lang w:eastAsia="sv-SE"/>
              </w:rPr>
              <w:t xml:space="preserve">, </w:t>
            </w:r>
            <w:r>
              <w:rPr>
                <w:rFonts w:ascii="Calibri" w:hAnsi="Calibri" w:cs="Calibri"/>
                <w:color w:val="000000"/>
                <w:sz w:val="16"/>
                <w:szCs w:val="16"/>
                <w:lang w:eastAsia="sv-SE"/>
              </w:rPr>
              <w:t>1L, 1Rx</w:t>
            </w:r>
          </w:p>
        </w:tc>
        <w:tc>
          <w:tcPr>
            <w:tcW w:w="850" w:type="dxa"/>
            <w:tcBorders>
              <w:top w:val="nil"/>
              <w:left w:val="nil"/>
              <w:bottom w:val="single" w:sz="4" w:space="0" w:color="auto"/>
              <w:right w:val="single" w:sz="4" w:space="0" w:color="auto"/>
            </w:tcBorders>
            <w:noWrap/>
            <w:vAlign w:val="bottom"/>
          </w:tcPr>
          <w:p w14:paraId="5BCDE27A" w14:textId="46976E1E" w:rsidR="000033B2" w:rsidRPr="00930C02" w:rsidRDefault="000033B2" w:rsidP="000033B2">
            <w:pPr>
              <w:spacing w:after="0"/>
              <w:jc w:val="center"/>
              <w:rPr>
                <w:rFonts w:ascii="Calibri" w:hAnsi="Calibri" w:cs="Calibri"/>
                <w:color w:val="000000"/>
                <w:sz w:val="16"/>
                <w:szCs w:val="16"/>
                <w:lang w:eastAsia="sv-SE"/>
              </w:rPr>
            </w:pPr>
            <w:r>
              <w:rPr>
                <w:rFonts w:ascii="Calibri" w:hAnsi="Calibri" w:cs="Calibri"/>
                <w:color w:val="000000"/>
                <w:sz w:val="16"/>
                <w:szCs w:val="16"/>
                <w:lang w:eastAsia="sv-SE"/>
              </w:rPr>
              <w:t>71%</w:t>
            </w:r>
          </w:p>
        </w:tc>
        <w:tc>
          <w:tcPr>
            <w:tcW w:w="851" w:type="dxa"/>
            <w:tcBorders>
              <w:top w:val="nil"/>
              <w:left w:val="nil"/>
              <w:bottom w:val="single" w:sz="4" w:space="0" w:color="auto"/>
              <w:right w:val="single" w:sz="4" w:space="0" w:color="auto"/>
            </w:tcBorders>
            <w:noWrap/>
            <w:vAlign w:val="bottom"/>
          </w:tcPr>
          <w:p w14:paraId="04764DC5" w14:textId="41D3B87C" w:rsidR="000033B2" w:rsidRPr="00930C02" w:rsidRDefault="000033B2" w:rsidP="000033B2">
            <w:pPr>
              <w:spacing w:after="0"/>
              <w:jc w:val="center"/>
              <w:rPr>
                <w:rFonts w:ascii="Calibri" w:hAnsi="Calibri" w:cs="Calibri"/>
                <w:color w:val="000000"/>
                <w:sz w:val="16"/>
                <w:szCs w:val="16"/>
                <w:lang w:eastAsia="sv-SE"/>
              </w:rPr>
            </w:pPr>
            <w:r>
              <w:rPr>
                <w:rFonts w:ascii="Calibri" w:hAnsi="Calibri" w:cs="Calibri"/>
                <w:color w:val="000000"/>
                <w:sz w:val="16"/>
                <w:szCs w:val="16"/>
                <w:lang w:eastAsia="sv-SE"/>
              </w:rPr>
              <w:t>18.5%</w:t>
            </w:r>
          </w:p>
        </w:tc>
        <w:tc>
          <w:tcPr>
            <w:tcW w:w="850" w:type="dxa"/>
            <w:tcBorders>
              <w:top w:val="nil"/>
              <w:left w:val="nil"/>
              <w:bottom w:val="single" w:sz="4" w:space="0" w:color="auto"/>
              <w:right w:val="single" w:sz="4" w:space="0" w:color="auto"/>
            </w:tcBorders>
            <w:noWrap/>
            <w:vAlign w:val="bottom"/>
          </w:tcPr>
          <w:p w14:paraId="4992442D" w14:textId="15DF25CE" w:rsidR="000033B2" w:rsidRPr="00930C02" w:rsidRDefault="000033B2" w:rsidP="000033B2">
            <w:pPr>
              <w:spacing w:after="0"/>
              <w:jc w:val="center"/>
              <w:rPr>
                <w:rFonts w:ascii="Calibri" w:hAnsi="Calibri" w:cs="Calibri"/>
                <w:color w:val="000000"/>
                <w:sz w:val="16"/>
                <w:szCs w:val="16"/>
                <w:lang w:eastAsia="sv-SE"/>
              </w:rPr>
            </w:pPr>
            <w:r>
              <w:rPr>
                <w:rFonts w:ascii="Calibri" w:hAnsi="Calibri" w:cs="Calibri"/>
                <w:color w:val="000000"/>
                <w:sz w:val="16"/>
                <w:szCs w:val="16"/>
                <w:lang w:eastAsia="sv-SE"/>
              </w:rPr>
              <w:t>39.5%</w:t>
            </w:r>
          </w:p>
        </w:tc>
        <w:tc>
          <w:tcPr>
            <w:tcW w:w="1578" w:type="dxa"/>
            <w:tcBorders>
              <w:top w:val="nil"/>
              <w:left w:val="nil"/>
              <w:bottom w:val="single" w:sz="4" w:space="0" w:color="auto"/>
              <w:right w:val="single" w:sz="4" w:space="0" w:color="auto"/>
            </w:tcBorders>
            <w:noWrap/>
            <w:vAlign w:val="bottom"/>
          </w:tcPr>
          <w:p w14:paraId="5455100D" w14:textId="354E1F19" w:rsidR="000033B2" w:rsidRPr="00A4395B" w:rsidRDefault="000033B2" w:rsidP="000033B2">
            <w:pPr>
              <w:spacing w:after="0"/>
              <w:jc w:val="center"/>
              <w:rPr>
                <w:rFonts w:ascii="Calibri" w:hAnsi="Calibri" w:cs="Calibri"/>
                <w:color w:val="FF0000"/>
                <w:sz w:val="16"/>
                <w:szCs w:val="16"/>
                <w:lang w:eastAsia="sv-SE"/>
              </w:rPr>
            </w:pPr>
            <w:r w:rsidRPr="00A4395B">
              <w:rPr>
                <w:rFonts w:ascii="Calibri" w:hAnsi="Calibri" w:cs="Calibri"/>
                <w:color w:val="FF0000"/>
                <w:sz w:val="16"/>
                <w:szCs w:val="16"/>
                <w:lang w:eastAsia="sv-SE"/>
              </w:rPr>
              <w:t>-3.5%</w:t>
            </w:r>
          </w:p>
        </w:tc>
      </w:tr>
      <w:tr w:rsidR="000033B2" w:rsidRPr="00930C02" w14:paraId="000DE10A" w14:textId="77777777" w:rsidTr="00A754B7">
        <w:trPr>
          <w:trHeight w:val="225"/>
          <w:jc w:val="center"/>
        </w:trPr>
        <w:tc>
          <w:tcPr>
            <w:tcW w:w="3971" w:type="dxa"/>
            <w:tcBorders>
              <w:top w:val="nil"/>
              <w:left w:val="single" w:sz="4" w:space="0" w:color="auto"/>
              <w:bottom w:val="single" w:sz="4" w:space="0" w:color="auto"/>
              <w:right w:val="single" w:sz="4" w:space="0" w:color="auto"/>
            </w:tcBorders>
            <w:noWrap/>
          </w:tcPr>
          <w:p w14:paraId="5366519D" w14:textId="1BB74D32" w:rsidR="000033B2" w:rsidRPr="00930C02" w:rsidRDefault="000033B2" w:rsidP="000033B2">
            <w:pPr>
              <w:spacing w:after="0"/>
              <w:rPr>
                <w:rFonts w:ascii="Calibri" w:hAnsi="Calibri" w:cs="Calibri"/>
                <w:color w:val="000000"/>
                <w:sz w:val="16"/>
                <w:szCs w:val="16"/>
                <w:lang w:eastAsia="sv-SE"/>
              </w:rPr>
            </w:pPr>
            <w:r w:rsidRPr="00930C02">
              <w:rPr>
                <w:rFonts w:ascii="Calibri" w:hAnsi="Calibri" w:cs="Calibri"/>
                <w:color w:val="000000"/>
                <w:sz w:val="16"/>
                <w:szCs w:val="16"/>
                <w:lang w:eastAsia="sv-SE"/>
              </w:rPr>
              <w:t>5 MHz</w:t>
            </w:r>
            <w:r>
              <w:rPr>
                <w:rFonts w:ascii="Calibri" w:hAnsi="Calibri" w:cs="Calibri"/>
                <w:color w:val="000000"/>
                <w:sz w:val="16"/>
                <w:szCs w:val="16"/>
                <w:lang w:eastAsia="sv-SE"/>
              </w:rPr>
              <w:t xml:space="preserve"> RBW-A</w:t>
            </w:r>
            <w:r w:rsidRPr="00930C02">
              <w:rPr>
                <w:rFonts w:ascii="Calibri" w:hAnsi="Calibri" w:cs="Calibri"/>
                <w:color w:val="000000"/>
                <w:sz w:val="16"/>
                <w:szCs w:val="16"/>
                <w:lang w:eastAsia="sv-SE"/>
              </w:rPr>
              <w:t xml:space="preserve">, </w:t>
            </w:r>
            <w:r>
              <w:rPr>
                <w:rFonts w:ascii="Calibri" w:hAnsi="Calibri" w:cs="Calibri"/>
                <w:color w:val="000000"/>
                <w:sz w:val="16"/>
                <w:szCs w:val="16"/>
                <w:lang w:eastAsia="sv-SE"/>
              </w:rPr>
              <w:t>1L, 1Rx</w:t>
            </w:r>
            <w:r w:rsidRPr="00930C02">
              <w:rPr>
                <w:rFonts w:ascii="Calibri" w:hAnsi="Calibri" w:cs="Calibri"/>
                <w:color w:val="000000"/>
                <w:sz w:val="16"/>
                <w:szCs w:val="16"/>
                <w:lang w:eastAsia="sv-SE"/>
              </w:rPr>
              <w:t xml:space="preserve">, </w:t>
            </w:r>
            <w:r>
              <w:rPr>
                <w:rFonts w:ascii="Calibri" w:hAnsi="Calibri" w:cs="Calibri"/>
                <w:color w:val="000000"/>
                <w:sz w:val="16"/>
                <w:szCs w:val="16"/>
                <w:lang w:eastAsia="sv-SE"/>
              </w:rPr>
              <w:t>Type A</w:t>
            </w:r>
          </w:p>
        </w:tc>
        <w:tc>
          <w:tcPr>
            <w:tcW w:w="850" w:type="dxa"/>
            <w:tcBorders>
              <w:top w:val="nil"/>
              <w:left w:val="nil"/>
              <w:bottom w:val="single" w:sz="4" w:space="0" w:color="auto"/>
              <w:right w:val="single" w:sz="4" w:space="0" w:color="auto"/>
            </w:tcBorders>
            <w:noWrap/>
            <w:vAlign w:val="bottom"/>
          </w:tcPr>
          <w:p w14:paraId="1755E10F" w14:textId="3712F31D" w:rsidR="000033B2" w:rsidRPr="00930C02" w:rsidRDefault="000033B2" w:rsidP="000033B2">
            <w:pPr>
              <w:spacing w:after="0"/>
              <w:jc w:val="center"/>
              <w:rPr>
                <w:rFonts w:ascii="Calibri" w:hAnsi="Calibri" w:cs="Calibri"/>
                <w:color w:val="000000"/>
                <w:sz w:val="16"/>
                <w:szCs w:val="16"/>
                <w:lang w:eastAsia="sv-SE"/>
              </w:rPr>
            </w:pPr>
            <w:r>
              <w:rPr>
                <w:rFonts w:ascii="Calibri" w:hAnsi="Calibri" w:cs="Calibri"/>
                <w:color w:val="000000"/>
                <w:sz w:val="16"/>
                <w:szCs w:val="16"/>
                <w:lang w:eastAsia="sv-SE"/>
              </w:rPr>
              <w:t>59.8%</w:t>
            </w:r>
          </w:p>
        </w:tc>
        <w:tc>
          <w:tcPr>
            <w:tcW w:w="851" w:type="dxa"/>
            <w:tcBorders>
              <w:top w:val="nil"/>
              <w:left w:val="nil"/>
              <w:bottom w:val="single" w:sz="4" w:space="0" w:color="auto"/>
              <w:right w:val="single" w:sz="4" w:space="0" w:color="auto"/>
            </w:tcBorders>
            <w:noWrap/>
            <w:vAlign w:val="bottom"/>
          </w:tcPr>
          <w:p w14:paraId="54A7BAF0" w14:textId="66108A88" w:rsidR="000033B2" w:rsidRPr="00930C02" w:rsidRDefault="000033B2" w:rsidP="000033B2">
            <w:pPr>
              <w:spacing w:after="0"/>
              <w:jc w:val="center"/>
              <w:rPr>
                <w:rFonts w:ascii="Calibri" w:hAnsi="Calibri" w:cs="Calibri"/>
                <w:color w:val="000000"/>
                <w:sz w:val="16"/>
                <w:szCs w:val="16"/>
                <w:lang w:eastAsia="sv-SE"/>
              </w:rPr>
            </w:pPr>
            <w:r>
              <w:rPr>
                <w:rFonts w:ascii="Calibri" w:hAnsi="Calibri" w:cs="Calibri"/>
                <w:color w:val="000000"/>
                <w:sz w:val="16"/>
                <w:szCs w:val="16"/>
                <w:lang w:eastAsia="sv-SE"/>
              </w:rPr>
              <w:t>17.1%</w:t>
            </w:r>
          </w:p>
        </w:tc>
        <w:tc>
          <w:tcPr>
            <w:tcW w:w="850" w:type="dxa"/>
            <w:tcBorders>
              <w:top w:val="nil"/>
              <w:left w:val="nil"/>
              <w:bottom w:val="single" w:sz="4" w:space="0" w:color="auto"/>
              <w:right w:val="single" w:sz="4" w:space="0" w:color="auto"/>
            </w:tcBorders>
            <w:noWrap/>
            <w:vAlign w:val="bottom"/>
          </w:tcPr>
          <w:p w14:paraId="41BB75C2" w14:textId="60F5B016" w:rsidR="000033B2" w:rsidRPr="00930C02" w:rsidRDefault="000033B2" w:rsidP="000033B2">
            <w:pPr>
              <w:spacing w:after="0"/>
              <w:jc w:val="center"/>
              <w:rPr>
                <w:rFonts w:ascii="Calibri" w:hAnsi="Calibri" w:cs="Calibri"/>
                <w:color w:val="000000"/>
                <w:sz w:val="16"/>
                <w:szCs w:val="16"/>
                <w:lang w:eastAsia="sv-SE"/>
              </w:rPr>
            </w:pPr>
            <w:r>
              <w:rPr>
                <w:rFonts w:ascii="Calibri" w:hAnsi="Calibri" w:cs="Calibri"/>
                <w:color w:val="000000"/>
                <w:sz w:val="16"/>
                <w:szCs w:val="16"/>
                <w:lang w:eastAsia="sv-SE"/>
              </w:rPr>
              <w:t>34.2%</w:t>
            </w:r>
          </w:p>
        </w:tc>
        <w:tc>
          <w:tcPr>
            <w:tcW w:w="1578" w:type="dxa"/>
            <w:tcBorders>
              <w:top w:val="nil"/>
              <w:left w:val="nil"/>
              <w:bottom w:val="single" w:sz="4" w:space="0" w:color="auto"/>
              <w:right w:val="single" w:sz="4" w:space="0" w:color="auto"/>
            </w:tcBorders>
            <w:noWrap/>
            <w:vAlign w:val="bottom"/>
          </w:tcPr>
          <w:p w14:paraId="4FA174E2" w14:textId="4C713381" w:rsidR="000033B2" w:rsidRPr="0089492E" w:rsidRDefault="000033B2" w:rsidP="000033B2">
            <w:pPr>
              <w:spacing w:after="0"/>
              <w:jc w:val="center"/>
              <w:rPr>
                <w:rFonts w:ascii="Calibri" w:hAnsi="Calibri" w:cs="Calibri"/>
                <w:color w:val="00B050"/>
                <w:sz w:val="16"/>
                <w:szCs w:val="16"/>
                <w:lang w:eastAsia="sv-SE"/>
              </w:rPr>
            </w:pPr>
            <w:r w:rsidRPr="0089492E">
              <w:rPr>
                <w:rFonts w:ascii="Calibri" w:hAnsi="Calibri" w:cs="Calibri"/>
                <w:color w:val="00B050"/>
                <w:sz w:val="16"/>
                <w:szCs w:val="16"/>
                <w:lang w:eastAsia="sv-SE"/>
              </w:rPr>
              <w:t>10.6%</w:t>
            </w:r>
          </w:p>
        </w:tc>
      </w:tr>
      <w:tr w:rsidR="000033B2" w:rsidRPr="00930C02" w14:paraId="49DA6230" w14:textId="77777777" w:rsidTr="00A754B7">
        <w:trPr>
          <w:trHeight w:val="225"/>
          <w:jc w:val="center"/>
        </w:trPr>
        <w:tc>
          <w:tcPr>
            <w:tcW w:w="3971" w:type="dxa"/>
            <w:tcBorders>
              <w:top w:val="nil"/>
              <w:left w:val="single" w:sz="4" w:space="0" w:color="auto"/>
              <w:bottom w:val="single" w:sz="4" w:space="0" w:color="auto"/>
              <w:right w:val="single" w:sz="4" w:space="0" w:color="auto"/>
            </w:tcBorders>
            <w:noWrap/>
          </w:tcPr>
          <w:p w14:paraId="2F7EF56E" w14:textId="79CDAF86" w:rsidR="000033B2" w:rsidRPr="00930C02" w:rsidRDefault="000033B2" w:rsidP="000033B2">
            <w:pPr>
              <w:spacing w:after="0"/>
              <w:rPr>
                <w:rFonts w:ascii="Calibri" w:hAnsi="Calibri" w:cs="Calibri"/>
                <w:color w:val="000000"/>
                <w:sz w:val="16"/>
                <w:szCs w:val="16"/>
                <w:lang w:eastAsia="sv-SE"/>
              </w:rPr>
            </w:pPr>
            <w:r w:rsidRPr="00930C02">
              <w:rPr>
                <w:rFonts w:ascii="Calibri" w:hAnsi="Calibri" w:cs="Calibri"/>
                <w:color w:val="000000"/>
                <w:sz w:val="16"/>
                <w:szCs w:val="16"/>
                <w:lang w:eastAsia="sv-SE"/>
              </w:rPr>
              <w:t xml:space="preserve">5 MHz </w:t>
            </w:r>
            <w:r>
              <w:rPr>
                <w:rFonts w:ascii="Calibri" w:hAnsi="Calibri" w:cs="Calibri"/>
                <w:color w:val="000000"/>
                <w:sz w:val="16"/>
                <w:szCs w:val="16"/>
                <w:lang w:eastAsia="sv-SE"/>
              </w:rPr>
              <w:t>RBW-B</w:t>
            </w:r>
            <w:r w:rsidRPr="00930C02">
              <w:rPr>
                <w:rFonts w:ascii="Calibri" w:hAnsi="Calibri" w:cs="Calibri"/>
                <w:color w:val="000000"/>
                <w:sz w:val="16"/>
                <w:szCs w:val="16"/>
                <w:lang w:eastAsia="sv-SE"/>
              </w:rPr>
              <w:t xml:space="preserve">, </w:t>
            </w:r>
            <w:r>
              <w:rPr>
                <w:rFonts w:ascii="Calibri" w:hAnsi="Calibri" w:cs="Calibri"/>
                <w:color w:val="000000"/>
                <w:sz w:val="16"/>
                <w:szCs w:val="16"/>
                <w:lang w:eastAsia="sv-SE"/>
              </w:rPr>
              <w:t>1L, 1Rx</w:t>
            </w:r>
            <w:r w:rsidRPr="00930C02">
              <w:rPr>
                <w:rFonts w:ascii="Calibri" w:hAnsi="Calibri" w:cs="Calibri"/>
                <w:color w:val="000000"/>
                <w:sz w:val="16"/>
                <w:szCs w:val="16"/>
                <w:lang w:eastAsia="sv-SE"/>
              </w:rPr>
              <w:t xml:space="preserve">, </w:t>
            </w:r>
            <w:r>
              <w:rPr>
                <w:rFonts w:ascii="Calibri" w:hAnsi="Calibri" w:cs="Calibri"/>
                <w:color w:val="000000"/>
                <w:sz w:val="16"/>
                <w:szCs w:val="16"/>
                <w:lang w:eastAsia="sv-SE"/>
              </w:rPr>
              <w:t>Type A</w:t>
            </w:r>
          </w:p>
        </w:tc>
        <w:tc>
          <w:tcPr>
            <w:tcW w:w="850" w:type="dxa"/>
            <w:tcBorders>
              <w:top w:val="nil"/>
              <w:left w:val="nil"/>
              <w:bottom w:val="single" w:sz="4" w:space="0" w:color="auto"/>
              <w:right w:val="single" w:sz="4" w:space="0" w:color="auto"/>
            </w:tcBorders>
            <w:noWrap/>
            <w:vAlign w:val="bottom"/>
          </w:tcPr>
          <w:p w14:paraId="349A4AAA" w14:textId="5EC056C9" w:rsidR="000033B2" w:rsidRPr="00930C02" w:rsidRDefault="000033B2" w:rsidP="000033B2">
            <w:pPr>
              <w:spacing w:after="0"/>
              <w:jc w:val="center"/>
              <w:rPr>
                <w:rFonts w:ascii="Calibri" w:hAnsi="Calibri" w:cs="Calibri"/>
                <w:color w:val="000000"/>
                <w:sz w:val="16"/>
                <w:szCs w:val="16"/>
                <w:lang w:eastAsia="sv-SE"/>
              </w:rPr>
            </w:pPr>
            <w:r>
              <w:rPr>
                <w:rFonts w:ascii="Calibri" w:hAnsi="Calibri" w:cs="Calibri"/>
                <w:color w:val="000000"/>
                <w:sz w:val="16"/>
                <w:szCs w:val="16"/>
                <w:lang w:eastAsia="sv-SE"/>
              </w:rPr>
              <w:t>59.8%</w:t>
            </w:r>
          </w:p>
        </w:tc>
        <w:tc>
          <w:tcPr>
            <w:tcW w:w="851" w:type="dxa"/>
            <w:tcBorders>
              <w:top w:val="nil"/>
              <w:left w:val="nil"/>
              <w:bottom w:val="single" w:sz="4" w:space="0" w:color="auto"/>
              <w:right w:val="single" w:sz="4" w:space="0" w:color="auto"/>
            </w:tcBorders>
            <w:noWrap/>
            <w:vAlign w:val="bottom"/>
          </w:tcPr>
          <w:p w14:paraId="1E2F2ABC" w14:textId="69F5B109" w:rsidR="000033B2" w:rsidRPr="00930C02" w:rsidRDefault="000033B2" w:rsidP="000033B2">
            <w:pPr>
              <w:spacing w:after="0"/>
              <w:jc w:val="center"/>
              <w:rPr>
                <w:rFonts w:ascii="Calibri" w:hAnsi="Calibri" w:cs="Calibri"/>
                <w:color w:val="000000"/>
                <w:sz w:val="16"/>
                <w:szCs w:val="16"/>
                <w:lang w:eastAsia="sv-SE"/>
              </w:rPr>
            </w:pPr>
            <w:r>
              <w:rPr>
                <w:rFonts w:ascii="Calibri" w:hAnsi="Calibri" w:cs="Calibri"/>
                <w:color w:val="000000"/>
                <w:sz w:val="16"/>
                <w:szCs w:val="16"/>
                <w:lang w:eastAsia="sv-SE"/>
              </w:rPr>
              <w:t>17.8%</w:t>
            </w:r>
          </w:p>
        </w:tc>
        <w:tc>
          <w:tcPr>
            <w:tcW w:w="850" w:type="dxa"/>
            <w:tcBorders>
              <w:top w:val="nil"/>
              <w:left w:val="nil"/>
              <w:bottom w:val="single" w:sz="4" w:space="0" w:color="auto"/>
              <w:right w:val="single" w:sz="4" w:space="0" w:color="auto"/>
            </w:tcBorders>
            <w:noWrap/>
            <w:vAlign w:val="bottom"/>
          </w:tcPr>
          <w:p w14:paraId="12873302" w14:textId="0A61573E" w:rsidR="000033B2" w:rsidRPr="00930C02" w:rsidRDefault="000033B2" w:rsidP="000033B2">
            <w:pPr>
              <w:spacing w:after="0"/>
              <w:jc w:val="center"/>
              <w:rPr>
                <w:rFonts w:ascii="Calibri" w:hAnsi="Calibri" w:cs="Calibri"/>
                <w:color w:val="000000"/>
                <w:sz w:val="16"/>
                <w:szCs w:val="16"/>
                <w:lang w:eastAsia="sv-SE"/>
              </w:rPr>
            </w:pPr>
            <w:r>
              <w:rPr>
                <w:rFonts w:ascii="Calibri" w:hAnsi="Calibri" w:cs="Calibri"/>
                <w:color w:val="000000"/>
                <w:sz w:val="16"/>
                <w:szCs w:val="16"/>
                <w:lang w:eastAsia="sv-SE"/>
              </w:rPr>
              <w:t>34.6%</w:t>
            </w:r>
          </w:p>
        </w:tc>
        <w:tc>
          <w:tcPr>
            <w:tcW w:w="1578" w:type="dxa"/>
            <w:tcBorders>
              <w:top w:val="nil"/>
              <w:left w:val="nil"/>
              <w:bottom w:val="single" w:sz="4" w:space="0" w:color="auto"/>
              <w:right w:val="single" w:sz="4" w:space="0" w:color="auto"/>
            </w:tcBorders>
            <w:noWrap/>
            <w:vAlign w:val="bottom"/>
          </w:tcPr>
          <w:p w14:paraId="67BC9CDB" w14:textId="5C7E3073" w:rsidR="000033B2" w:rsidRPr="0089492E" w:rsidRDefault="000033B2" w:rsidP="000033B2">
            <w:pPr>
              <w:spacing w:after="0"/>
              <w:jc w:val="center"/>
              <w:rPr>
                <w:rFonts w:ascii="Calibri" w:hAnsi="Calibri" w:cs="Calibri"/>
                <w:color w:val="00B050"/>
                <w:sz w:val="16"/>
                <w:szCs w:val="16"/>
                <w:lang w:eastAsia="sv-SE"/>
              </w:rPr>
            </w:pPr>
            <w:r w:rsidRPr="0089492E">
              <w:rPr>
                <w:rFonts w:ascii="Calibri" w:hAnsi="Calibri" w:cs="Calibri"/>
                <w:color w:val="00B050"/>
                <w:sz w:val="16"/>
                <w:szCs w:val="16"/>
                <w:lang w:eastAsia="sv-SE"/>
              </w:rPr>
              <w:t>9.4%</w:t>
            </w:r>
          </w:p>
        </w:tc>
      </w:tr>
      <w:tr w:rsidR="000033B2" w:rsidRPr="00930C02" w14:paraId="34D28773" w14:textId="77777777" w:rsidTr="00A754B7">
        <w:trPr>
          <w:trHeight w:val="225"/>
          <w:jc w:val="center"/>
        </w:trPr>
        <w:tc>
          <w:tcPr>
            <w:tcW w:w="3971" w:type="dxa"/>
            <w:tcBorders>
              <w:top w:val="nil"/>
              <w:left w:val="single" w:sz="4" w:space="0" w:color="auto"/>
              <w:bottom w:val="single" w:sz="4" w:space="0" w:color="auto"/>
              <w:right w:val="single" w:sz="4" w:space="0" w:color="auto"/>
            </w:tcBorders>
            <w:noWrap/>
          </w:tcPr>
          <w:p w14:paraId="59F5A31A" w14:textId="6C1323E6" w:rsidR="000033B2" w:rsidRPr="00930C02" w:rsidRDefault="000033B2" w:rsidP="000033B2">
            <w:pPr>
              <w:spacing w:after="0"/>
              <w:rPr>
                <w:rFonts w:ascii="Calibri" w:hAnsi="Calibri" w:cs="Calibri"/>
                <w:color w:val="000000"/>
                <w:sz w:val="16"/>
                <w:szCs w:val="16"/>
                <w:lang w:eastAsia="sv-SE"/>
              </w:rPr>
            </w:pPr>
            <w:r w:rsidRPr="00930C02">
              <w:rPr>
                <w:rFonts w:ascii="Calibri" w:hAnsi="Calibri" w:cs="Calibri"/>
                <w:color w:val="000000"/>
                <w:sz w:val="16"/>
                <w:szCs w:val="16"/>
                <w:lang w:eastAsia="sv-SE"/>
              </w:rPr>
              <w:t xml:space="preserve">5 MHz </w:t>
            </w:r>
            <w:r>
              <w:rPr>
                <w:rFonts w:ascii="Calibri" w:hAnsi="Calibri" w:cs="Calibri"/>
                <w:color w:val="000000"/>
                <w:sz w:val="16"/>
                <w:szCs w:val="16"/>
                <w:lang w:eastAsia="sv-SE"/>
              </w:rPr>
              <w:t>RBW-C</w:t>
            </w:r>
            <w:r w:rsidRPr="00930C02">
              <w:rPr>
                <w:rFonts w:ascii="Calibri" w:hAnsi="Calibri" w:cs="Calibri"/>
                <w:color w:val="000000"/>
                <w:sz w:val="16"/>
                <w:szCs w:val="16"/>
                <w:lang w:eastAsia="sv-SE"/>
              </w:rPr>
              <w:t xml:space="preserve">, </w:t>
            </w:r>
            <w:r>
              <w:rPr>
                <w:rFonts w:ascii="Calibri" w:hAnsi="Calibri" w:cs="Calibri"/>
                <w:color w:val="000000"/>
                <w:sz w:val="16"/>
                <w:szCs w:val="16"/>
                <w:lang w:eastAsia="sv-SE"/>
              </w:rPr>
              <w:t>1L, 1Rx</w:t>
            </w:r>
            <w:r w:rsidRPr="00930C02">
              <w:rPr>
                <w:rFonts w:ascii="Calibri" w:hAnsi="Calibri" w:cs="Calibri"/>
                <w:color w:val="000000"/>
                <w:sz w:val="16"/>
                <w:szCs w:val="16"/>
                <w:lang w:eastAsia="sv-SE"/>
              </w:rPr>
              <w:t xml:space="preserve">, </w:t>
            </w:r>
            <w:r>
              <w:rPr>
                <w:rFonts w:ascii="Calibri" w:hAnsi="Calibri" w:cs="Calibri"/>
                <w:color w:val="000000"/>
                <w:sz w:val="16"/>
                <w:szCs w:val="16"/>
                <w:lang w:eastAsia="sv-SE"/>
              </w:rPr>
              <w:t>Type A</w:t>
            </w:r>
          </w:p>
        </w:tc>
        <w:tc>
          <w:tcPr>
            <w:tcW w:w="850" w:type="dxa"/>
            <w:tcBorders>
              <w:top w:val="nil"/>
              <w:left w:val="nil"/>
              <w:bottom w:val="single" w:sz="4" w:space="0" w:color="auto"/>
              <w:right w:val="single" w:sz="4" w:space="0" w:color="auto"/>
            </w:tcBorders>
            <w:noWrap/>
            <w:vAlign w:val="bottom"/>
          </w:tcPr>
          <w:p w14:paraId="3F7F0A37" w14:textId="13CE5296" w:rsidR="000033B2" w:rsidRPr="00930C02" w:rsidRDefault="000033B2" w:rsidP="000033B2">
            <w:pPr>
              <w:spacing w:after="0"/>
              <w:jc w:val="center"/>
              <w:rPr>
                <w:rFonts w:ascii="Calibri" w:hAnsi="Calibri" w:cs="Calibri"/>
                <w:color w:val="000000"/>
                <w:sz w:val="16"/>
                <w:szCs w:val="16"/>
                <w:lang w:eastAsia="sv-SE"/>
              </w:rPr>
            </w:pPr>
            <w:r>
              <w:rPr>
                <w:rFonts w:ascii="Calibri" w:hAnsi="Calibri" w:cs="Calibri"/>
                <w:color w:val="000000"/>
                <w:sz w:val="16"/>
                <w:szCs w:val="16"/>
                <w:lang w:eastAsia="sv-SE"/>
              </w:rPr>
              <w:t>59.8%</w:t>
            </w:r>
          </w:p>
        </w:tc>
        <w:tc>
          <w:tcPr>
            <w:tcW w:w="851" w:type="dxa"/>
            <w:tcBorders>
              <w:top w:val="nil"/>
              <w:left w:val="nil"/>
              <w:bottom w:val="single" w:sz="4" w:space="0" w:color="auto"/>
              <w:right w:val="single" w:sz="4" w:space="0" w:color="auto"/>
            </w:tcBorders>
            <w:noWrap/>
            <w:vAlign w:val="bottom"/>
          </w:tcPr>
          <w:p w14:paraId="07B7BDCB" w14:textId="38CDCCC1" w:rsidR="000033B2" w:rsidRPr="00930C02" w:rsidRDefault="000033B2" w:rsidP="000033B2">
            <w:pPr>
              <w:spacing w:after="0"/>
              <w:jc w:val="center"/>
              <w:rPr>
                <w:rFonts w:ascii="Calibri" w:hAnsi="Calibri" w:cs="Calibri"/>
                <w:color w:val="000000"/>
                <w:sz w:val="16"/>
                <w:szCs w:val="16"/>
                <w:lang w:eastAsia="sv-SE"/>
              </w:rPr>
            </w:pPr>
            <w:r>
              <w:rPr>
                <w:rFonts w:ascii="Calibri" w:hAnsi="Calibri" w:cs="Calibri"/>
                <w:color w:val="000000"/>
                <w:sz w:val="16"/>
                <w:szCs w:val="16"/>
                <w:lang w:eastAsia="sv-SE"/>
              </w:rPr>
              <w:t>18.5%</w:t>
            </w:r>
          </w:p>
        </w:tc>
        <w:tc>
          <w:tcPr>
            <w:tcW w:w="850" w:type="dxa"/>
            <w:tcBorders>
              <w:top w:val="nil"/>
              <w:left w:val="nil"/>
              <w:bottom w:val="single" w:sz="4" w:space="0" w:color="auto"/>
              <w:right w:val="single" w:sz="4" w:space="0" w:color="auto"/>
            </w:tcBorders>
            <w:noWrap/>
            <w:vAlign w:val="bottom"/>
          </w:tcPr>
          <w:p w14:paraId="2EF8D81C" w14:textId="5A93D309" w:rsidR="000033B2" w:rsidRPr="00930C02" w:rsidRDefault="000033B2" w:rsidP="000033B2">
            <w:pPr>
              <w:spacing w:after="0"/>
              <w:jc w:val="center"/>
              <w:rPr>
                <w:rFonts w:ascii="Calibri" w:hAnsi="Calibri" w:cs="Calibri"/>
                <w:color w:val="000000"/>
                <w:sz w:val="16"/>
                <w:szCs w:val="16"/>
                <w:lang w:eastAsia="sv-SE"/>
              </w:rPr>
            </w:pPr>
            <w:r>
              <w:rPr>
                <w:rFonts w:ascii="Calibri" w:hAnsi="Calibri" w:cs="Calibri"/>
                <w:color w:val="000000"/>
                <w:sz w:val="16"/>
                <w:szCs w:val="16"/>
                <w:lang w:eastAsia="sv-SE"/>
              </w:rPr>
              <w:t>35%</w:t>
            </w:r>
          </w:p>
        </w:tc>
        <w:tc>
          <w:tcPr>
            <w:tcW w:w="1578" w:type="dxa"/>
            <w:tcBorders>
              <w:top w:val="nil"/>
              <w:left w:val="nil"/>
              <w:bottom w:val="single" w:sz="4" w:space="0" w:color="auto"/>
              <w:right w:val="single" w:sz="4" w:space="0" w:color="auto"/>
            </w:tcBorders>
            <w:noWrap/>
            <w:vAlign w:val="bottom"/>
          </w:tcPr>
          <w:p w14:paraId="1B8768F7" w14:textId="52682823" w:rsidR="000033B2" w:rsidRPr="0089492E" w:rsidRDefault="000033B2" w:rsidP="000033B2">
            <w:pPr>
              <w:spacing w:after="0"/>
              <w:jc w:val="center"/>
              <w:rPr>
                <w:rFonts w:ascii="Calibri" w:hAnsi="Calibri" w:cs="Calibri"/>
                <w:color w:val="00B050"/>
                <w:sz w:val="16"/>
                <w:szCs w:val="16"/>
                <w:lang w:eastAsia="sv-SE"/>
              </w:rPr>
            </w:pPr>
            <w:r w:rsidRPr="0089492E">
              <w:rPr>
                <w:rFonts w:ascii="Calibri" w:hAnsi="Calibri" w:cs="Calibri"/>
                <w:color w:val="00B050"/>
                <w:sz w:val="16"/>
                <w:szCs w:val="16"/>
                <w:lang w:eastAsia="sv-SE"/>
              </w:rPr>
              <w:t>8.3%</w:t>
            </w:r>
          </w:p>
        </w:tc>
      </w:tr>
      <w:tr w:rsidR="000033B2" w:rsidRPr="00930C02" w14:paraId="68DB6F1D" w14:textId="77777777" w:rsidTr="00A754B7">
        <w:trPr>
          <w:trHeight w:val="225"/>
          <w:jc w:val="center"/>
        </w:trPr>
        <w:tc>
          <w:tcPr>
            <w:tcW w:w="3971" w:type="dxa"/>
            <w:tcBorders>
              <w:top w:val="nil"/>
              <w:left w:val="single" w:sz="4" w:space="0" w:color="auto"/>
              <w:bottom w:val="single" w:sz="4" w:space="0" w:color="auto"/>
              <w:right w:val="single" w:sz="4" w:space="0" w:color="auto"/>
            </w:tcBorders>
            <w:noWrap/>
          </w:tcPr>
          <w:p w14:paraId="3BB70728" w14:textId="203A2A94" w:rsidR="000033B2" w:rsidRPr="00930C02" w:rsidRDefault="000033B2" w:rsidP="000033B2">
            <w:pPr>
              <w:spacing w:after="0"/>
              <w:rPr>
                <w:rFonts w:ascii="Calibri" w:hAnsi="Calibri" w:cs="Calibri"/>
                <w:color w:val="000000"/>
                <w:sz w:val="16"/>
                <w:szCs w:val="16"/>
                <w:lang w:eastAsia="sv-SE"/>
              </w:rPr>
            </w:pPr>
            <w:r w:rsidRPr="00930C02">
              <w:rPr>
                <w:rFonts w:ascii="Calibri" w:hAnsi="Calibri" w:cs="Calibri"/>
                <w:color w:val="000000"/>
                <w:sz w:val="16"/>
                <w:szCs w:val="16"/>
                <w:lang w:eastAsia="sv-SE"/>
              </w:rPr>
              <w:t>5 MHz</w:t>
            </w:r>
            <w:r>
              <w:rPr>
                <w:rFonts w:ascii="Calibri" w:hAnsi="Calibri" w:cs="Calibri"/>
                <w:color w:val="000000"/>
                <w:sz w:val="16"/>
                <w:szCs w:val="16"/>
                <w:lang w:eastAsia="sv-SE"/>
              </w:rPr>
              <w:t xml:space="preserve"> RBW-A</w:t>
            </w:r>
            <w:r w:rsidRPr="00930C02">
              <w:rPr>
                <w:rFonts w:ascii="Calibri" w:hAnsi="Calibri" w:cs="Calibri"/>
                <w:color w:val="000000"/>
                <w:sz w:val="16"/>
                <w:szCs w:val="16"/>
                <w:lang w:eastAsia="sv-SE"/>
              </w:rPr>
              <w:t xml:space="preserve">, </w:t>
            </w:r>
            <w:r>
              <w:rPr>
                <w:rFonts w:ascii="Calibri" w:hAnsi="Calibri" w:cs="Calibri"/>
                <w:color w:val="000000"/>
                <w:sz w:val="16"/>
                <w:szCs w:val="16"/>
                <w:lang w:eastAsia="sv-SE"/>
              </w:rPr>
              <w:t>1L, 1Rx</w:t>
            </w:r>
            <w:r w:rsidRPr="00930C02">
              <w:rPr>
                <w:rFonts w:ascii="Calibri" w:hAnsi="Calibri" w:cs="Calibri"/>
                <w:color w:val="000000"/>
                <w:sz w:val="16"/>
                <w:szCs w:val="16"/>
                <w:lang w:eastAsia="sv-SE"/>
              </w:rPr>
              <w:t>, DL 64QAM</w:t>
            </w:r>
            <w:r>
              <w:rPr>
                <w:rFonts w:ascii="Calibri" w:hAnsi="Calibri" w:cs="Calibri"/>
                <w:color w:val="000000"/>
                <w:sz w:val="16"/>
                <w:szCs w:val="16"/>
                <w:lang w:eastAsia="sv-SE"/>
              </w:rPr>
              <w:t>, Type A</w:t>
            </w:r>
          </w:p>
        </w:tc>
        <w:tc>
          <w:tcPr>
            <w:tcW w:w="850" w:type="dxa"/>
            <w:tcBorders>
              <w:top w:val="nil"/>
              <w:left w:val="nil"/>
              <w:bottom w:val="single" w:sz="4" w:space="0" w:color="auto"/>
              <w:right w:val="single" w:sz="4" w:space="0" w:color="auto"/>
            </w:tcBorders>
            <w:noWrap/>
            <w:vAlign w:val="bottom"/>
          </w:tcPr>
          <w:p w14:paraId="779A4E16" w14:textId="7E9F2C03" w:rsidR="000033B2" w:rsidRPr="00930C02" w:rsidRDefault="000033B2" w:rsidP="000033B2">
            <w:pPr>
              <w:spacing w:after="0"/>
              <w:jc w:val="center"/>
              <w:rPr>
                <w:rFonts w:ascii="Calibri" w:hAnsi="Calibri" w:cs="Calibri"/>
                <w:color w:val="000000"/>
                <w:sz w:val="16"/>
                <w:szCs w:val="16"/>
                <w:lang w:eastAsia="sv-SE"/>
              </w:rPr>
            </w:pPr>
            <w:r>
              <w:rPr>
                <w:rFonts w:ascii="Calibri" w:hAnsi="Calibri" w:cs="Calibri"/>
                <w:color w:val="000000"/>
                <w:sz w:val="16"/>
                <w:szCs w:val="16"/>
                <w:lang w:eastAsia="sv-SE"/>
              </w:rPr>
              <w:t>58.5%</w:t>
            </w:r>
          </w:p>
        </w:tc>
        <w:tc>
          <w:tcPr>
            <w:tcW w:w="851" w:type="dxa"/>
            <w:tcBorders>
              <w:top w:val="nil"/>
              <w:left w:val="nil"/>
              <w:bottom w:val="single" w:sz="4" w:space="0" w:color="auto"/>
              <w:right w:val="single" w:sz="4" w:space="0" w:color="auto"/>
            </w:tcBorders>
            <w:noWrap/>
            <w:vAlign w:val="bottom"/>
          </w:tcPr>
          <w:p w14:paraId="75B2A9E9" w14:textId="00F6EDC4" w:rsidR="000033B2" w:rsidRPr="00930C02" w:rsidRDefault="000033B2" w:rsidP="000033B2">
            <w:pPr>
              <w:spacing w:after="0"/>
              <w:jc w:val="center"/>
              <w:rPr>
                <w:rFonts w:ascii="Calibri" w:hAnsi="Calibri" w:cs="Calibri"/>
                <w:color w:val="000000"/>
                <w:sz w:val="16"/>
                <w:szCs w:val="16"/>
                <w:lang w:eastAsia="sv-SE"/>
              </w:rPr>
            </w:pPr>
            <w:r>
              <w:rPr>
                <w:rFonts w:ascii="Calibri" w:hAnsi="Calibri" w:cs="Calibri"/>
                <w:color w:val="000000"/>
                <w:sz w:val="16"/>
                <w:szCs w:val="16"/>
                <w:lang w:eastAsia="sv-SE"/>
              </w:rPr>
              <w:t>16.8%</w:t>
            </w:r>
          </w:p>
        </w:tc>
        <w:tc>
          <w:tcPr>
            <w:tcW w:w="850" w:type="dxa"/>
            <w:tcBorders>
              <w:top w:val="nil"/>
              <w:left w:val="nil"/>
              <w:bottom w:val="single" w:sz="4" w:space="0" w:color="auto"/>
              <w:right w:val="single" w:sz="4" w:space="0" w:color="auto"/>
            </w:tcBorders>
            <w:noWrap/>
            <w:vAlign w:val="bottom"/>
          </w:tcPr>
          <w:p w14:paraId="622D3CAA" w14:textId="2092842A" w:rsidR="000033B2" w:rsidRPr="00930C02" w:rsidRDefault="000033B2" w:rsidP="000033B2">
            <w:pPr>
              <w:spacing w:after="0"/>
              <w:jc w:val="center"/>
              <w:rPr>
                <w:rFonts w:ascii="Calibri" w:hAnsi="Calibri" w:cs="Calibri"/>
                <w:color w:val="000000"/>
                <w:sz w:val="16"/>
                <w:szCs w:val="16"/>
                <w:lang w:eastAsia="sv-SE"/>
              </w:rPr>
            </w:pPr>
            <w:r>
              <w:rPr>
                <w:rFonts w:ascii="Calibri" w:hAnsi="Calibri" w:cs="Calibri"/>
                <w:color w:val="000000"/>
                <w:sz w:val="16"/>
                <w:szCs w:val="16"/>
                <w:lang w:eastAsia="sv-SE"/>
              </w:rPr>
              <w:t>33.5%</w:t>
            </w:r>
          </w:p>
        </w:tc>
        <w:tc>
          <w:tcPr>
            <w:tcW w:w="1578" w:type="dxa"/>
            <w:tcBorders>
              <w:top w:val="nil"/>
              <w:left w:val="nil"/>
              <w:bottom w:val="single" w:sz="4" w:space="0" w:color="auto"/>
              <w:right w:val="single" w:sz="4" w:space="0" w:color="auto"/>
            </w:tcBorders>
            <w:noWrap/>
            <w:vAlign w:val="bottom"/>
          </w:tcPr>
          <w:p w14:paraId="7C7D2AAF" w14:textId="40FDDC4B" w:rsidR="000033B2" w:rsidRPr="0089492E" w:rsidRDefault="000033B2" w:rsidP="000033B2">
            <w:pPr>
              <w:spacing w:after="0"/>
              <w:jc w:val="center"/>
              <w:rPr>
                <w:rFonts w:ascii="Calibri" w:hAnsi="Calibri" w:cs="Calibri"/>
                <w:color w:val="00B050"/>
                <w:sz w:val="16"/>
                <w:szCs w:val="16"/>
                <w:lang w:eastAsia="sv-SE"/>
              </w:rPr>
            </w:pPr>
            <w:r w:rsidRPr="0089492E">
              <w:rPr>
                <w:rFonts w:ascii="Calibri" w:hAnsi="Calibri" w:cs="Calibri"/>
                <w:color w:val="00B050"/>
                <w:sz w:val="16"/>
                <w:szCs w:val="16"/>
                <w:lang w:eastAsia="sv-SE"/>
              </w:rPr>
              <w:t>12.4%</w:t>
            </w:r>
          </w:p>
        </w:tc>
      </w:tr>
      <w:tr w:rsidR="000033B2" w:rsidRPr="00930C02" w14:paraId="70507A63" w14:textId="77777777" w:rsidTr="00A754B7">
        <w:trPr>
          <w:trHeight w:val="225"/>
          <w:jc w:val="center"/>
        </w:trPr>
        <w:tc>
          <w:tcPr>
            <w:tcW w:w="3971" w:type="dxa"/>
            <w:tcBorders>
              <w:top w:val="nil"/>
              <w:left w:val="single" w:sz="4" w:space="0" w:color="auto"/>
              <w:bottom w:val="single" w:sz="4" w:space="0" w:color="auto"/>
              <w:right w:val="single" w:sz="4" w:space="0" w:color="auto"/>
            </w:tcBorders>
            <w:noWrap/>
          </w:tcPr>
          <w:p w14:paraId="454288F9" w14:textId="38BAF45C" w:rsidR="000033B2" w:rsidRPr="00930C02" w:rsidRDefault="000033B2" w:rsidP="000033B2">
            <w:pPr>
              <w:spacing w:after="0"/>
              <w:rPr>
                <w:rFonts w:ascii="Calibri" w:hAnsi="Calibri" w:cs="Calibri"/>
                <w:color w:val="000000"/>
                <w:sz w:val="16"/>
                <w:szCs w:val="16"/>
                <w:lang w:eastAsia="sv-SE"/>
              </w:rPr>
            </w:pPr>
            <w:r w:rsidRPr="00930C02">
              <w:rPr>
                <w:rFonts w:ascii="Calibri" w:hAnsi="Calibri" w:cs="Calibri"/>
                <w:color w:val="000000"/>
                <w:sz w:val="16"/>
                <w:szCs w:val="16"/>
                <w:lang w:eastAsia="sv-SE"/>
              </w:rPr>
              <w:t xml:space="preserve">5 MHz </w:t>
            </w:r>
            <w:r>
              <w:rPr>
                <w:rFonts w:ascii="Calibri" w:hAnsi="Calibri" w:cs="Calibri"/>
                <w:color w:val="000000"/>
                <w:sz w:val="16"/>
                <w:szCs w:val="16"/>
                <w:lang w:eastAsia="sv-SE"/>
              </w:rPr>
              <w:t>RBW-B</w:t>
            </w:r>
            <w:r w:rsidRPr="00930C02">
              <w:rPr>
                <w:rFonts w:ascii="Calibri" w:hAnsi="Calibri" w:cs="Calibri"/>
                <w:color w:val="000000"/>
                <w:sz w:val="16"/>
                <w:szCs w:val="16"/>
                <w:lang w:eastAsia="sv-SE"/>
              </w:rPr>
              <w:t xml:space="preserve">, </w:t>
            </w:r>
            <w:r>
              <w:rPr>
                <w:rFonts w:ascii="Calibri" w:hAnsi="Calibri" w:cs="Calibri"/>
                <w:color w:val="000000"/>
                <w:sz w:val="16"/>
                <w:szCs w:val="16"/>
                <w:lang w:eastAsia="sv-SE"/>
              </w:rPr>
              <w:t>1L, 1Rx</w:t>
            </w:r>
            <w:r w:rsidRPr="00930C02">
              <w:rPr>
                <w:rFonts w:ascii="Calibri" w:hAnsi="Calibri" w:cs="Calibri"/>
                <w:color w:val="000000"/>
                <w:sz w:val="16"/>
                <w:szCs w:val="16"/>
                <w:lang w:eastAsia="sv-SE"/>
              </w:rPr>
              <w:t>, DL 64QAM</w:t>
            </w:r>
            <w:r>
              <w:rPr>
                <w:rFonts w:ascii="Calibri" w:hAnsi="Calibri" w:cs="Calibri"/>
                <w:color w:val="000000"/>
                <w:sz w:val="16"/>
                <w:szCs w:val="16"/>
                <w:lang w:eastAsia="sv-SE"/>
              </w:rPr>
              <w:t>, Type A</w:t>
            </w:r>
          </w:p>
        </w:tc>
        <w:tc>
          <w:tcPr>
            <w:tcW w:w="850" w:type="dxa"/>
            <w:tcBorders>
              <w:top w:val="nil"/>
              <w:left w:val="nil"/>
              <w:bottom w:val="single" w:sz="4" w:space="0" w:color="auto"/>
              <w:right w:val="single" w:sz="4" w:space="0" w:color="auto"/>
            </w:tcBorders>
            <w:noWrap/>
            <w:vAlign w:val="bottom"/>
          </w:tcPr>
          <w:p w14:paraId="248D7F57" w14:textId="1FB018FF" w:rsidR="000033B2" w:rsidRPr="00930C02" w:rsidRDefault="000033B2" w:rsidP="000033B2">
            <w:pPr>
              <w:spacing w:after="0"/>
              <w:jc w:val="center"/>
              <w:rPr>
                <w:rFonts w:ascii="Calibri" w:hAnsi="Calibri" w:cs="Calibri"/>
                <w:color w:val="000000"/>
                <w:sz w:val="16"/>
                <w:szCs w:val="16"/>
                <w:lang w:eastAsia="sv-SE"/>
              </w:rPr>
            </w:pPr>
            <w:r>
              <w:rPr>
                <w:rFonts w:ascii="Calibri" w:hAnsi="Calibri" w:cs="Calibri"/>
                <w:color w:val="000000"/>
                <w:sz w:val="16"/>
                <w:szCs w:val="16"/>
                <w:lang w:eastAsia="sv-SE"/>
              </w:rPr>
              <w:t>58.5%</w:t>
            </w:r>
          </w:p>
        </w:tc>
        <w:tc>
          <w:tcPr>
            <w:tcW w:w="851" w:type="dxa"/>
            <w:tcBorders>
              <w:top w:val="nil"/>
              <w:left w:val="nil"/>
              <w:bottom w:val="single" w:sz="4" w:space="0" w:color="auto"/>
              <w:right w:val="single" w:sz="4" w:space="0" w:color="auto"/>
            </w:tcBorders>
            <w:noWrap/>
            <w:vAlign w:val="bottom"/>
          </w:tcPr>
          <w:p w14:paraId="635B0000" w14:textId="42ED09A5" w:rsidR="000033B2" w:rsidRPr="00930C02" w:rsidRDefault="000033B2" w:rsidP="000033B2">
            <w:pPr>
              <w:spacing w:after="0"/>
              <w:jc w:val="center"/>
              <w:rPr>
                <w:rFonts w:ascii="Calibri" w:hAnsi="Calibri" w:cs="Calibri"/>
                <w:color w:val="000000"/>
                <w:sz w:val="16"/>
                <w:szCs w:val="16"/>
                <w:lang w:eastAsia="sv-SE"/>
              </w:rPr>
            </w:pPr>
            <w:r>
              <w:rPr>
                <w:rFonts w:ascii="Calibri" w:hAnsi="Calibri" w:cs="Calibri"/>
                <w:color w:val="000000"/>
                <w:sz w:val="16"/>
                <w:szCs w:val="16"/>
                <w:lang w:eastAsia="sv-SE"/>
              </w:rPr>
              <w:t>17.5%</w:t>
            </w:r>
          </w:p>
        </w:tc>
        <w:tc>
          <w:tcPr>
            <w:tcW w:w="850" w:type="dxa"/>
            <w:tcBorders>
              <w:top w:val="nil"/>
              <w:left w:val="nil"/>
              <w:bottom w:val="single" w:sz="4" w:space="0" w:color="auto"/>
              <w:right w:val="single" w:sz="4" w:space="0" w:color="auto"/>
            </w:tcBorders>
            <w:noWrap/>
            <w:vAlign w:val="bottom"/>
          </w:tcPr>
          <w:p w14:paraId="351BE035" w14:textId="38E38944" w:rsidR="000033B2" w:rsidRPr="00930C02" w:rsidRDefault="000033B2" w:rsidP="000033B2">
            <w:pPr>
              <w:spacing w:after="0"/>
              <w:jc w:val="center"/>
              <w:rPr>
                <w:rFonts w:ascii="Calibri" w:hAnsi="Calibri" w:cs="Calibri"/>
                <w:color w:val="000000"/>
                <w:sz w:val="16"/>
                <w:szCs w:val="16"/>
                <w:lang w:eastAsia="sv-SE"/>
              </w:rPr>
            </w:pPr>
            <w:r>
              <w:rPr>
                <w:rFonts w:ascii="Calibri" w:hAnsi="Calibri" w:cs="Calibri"/>
                <w:color w:val="000000"/>
                <w:sz w:val="16"/>
                <w:szCs w:val="16"/>
                <w:lang w:eastAsia="sv-SE"/>
              </w:rPr>
              <w:t>33.9%</w:t>
            </w:r>
          </w:p>
        </w:tc>
        <w:tc>
          <w:tcPr>
            <w:tcW w:w="1578" w:type="dxa"/>
            <w:tcBorders>
              <w:top w:val="nil"/>
              <w:left w:val="nil"/>
              <w:bottom w:val="single" w:sz="4" w:space="0" w:color="auto"/>
              <w:right w:val="single" w:sz="4" w:space="0" w:color="auto"/>
            </w:tcBorders>
            <w:noWrap/>
            <w:vAlign w:val="bottom"/>
          </w:tcPr>
          <w:p w14:paraId="097533CA" w14:textId="789ED7CF" w:rsidR="000033B2" w:rsidRPr="0089492E" w:rsidRDefault="000033B2" w:rsidP="000033B2">
            <w:pPr>
              <w:spacing w:after="0"/>
              <w:jc w:val="center"/>
              <w:rPr>
                <w:rFonts w:ascii="Calibri" w:hAnsi="Calibri" w:cs="Calibri"/>
                <w:color w:val="00B050"/>
                <w:sz w:val="16"/>
                <w:szCs w:val="16"/>
                <w:lang w:eastAsia="sv-SE"/>
              </w:rPr>
            </w:pPr>
            <w:r w:rsidRPr="0089492E">
              <w:rPr>
                <w:rFonts w:ascii="Calibri" w:hAnsi="Calibri" w:cs="Calibri"/>
                <w:color w:val="00B050"/>
                <w:sz w:val="16"/>
                <w:szCs w:val="16"/>
                <w:lang w:eastAsia="sv-SE"/>
              </w:rPr>
              <w:t>11.4%</w:t>
            </w:r>
          </w:p>
        </w:tc>
      </w:tr>
      <w:tr w:rsidR="000033B2" w:rsidRPr="00930C02" w14:paraId="369450D3" w14:textId="77777777" w:rsidTr="00A754B7">
        <w:trPr>
          <w:trHeight w:val="225"/>
          <w:jc w:val="center"/>
        </w:trPr>
        <w:tc>
          <w:tcPr>
            <w:tcW w:w="3971" w:type="dxa"/>
            <w:tcBorders>
              <w:top w:val="nil"/>
              <w:left w:val="single" w:sz="4" w:space="0" w:color="auto"/>
              <w:bottom w:val="single" w:sz="4" w:space="0" w:color="auto"/>
              <w:right w:val="single" w:sz="4" w:space="0" w:color="auto"/>
            </w:tcBorders>
            <w:noWrap/>
          </w:tcPr>
          <w:p w14:paraId="5A741609" w14:textId="04A469DC" w:rsidR="000033B2" w:rsidRPr="00930C02" w:rsidRDefault="000033B2" w:rsidP="000033B2">
            <w:pPr>
              <w:spacing w:after="0"/>
              <w:rPr>
                <w:rFonts w:ascii="Calibri" w:hAnsi="Calibri" w:cs="Calibri"/>
                <w:color w:val="000000"/>
                <w:sz w:val="16"/>
                <w:szCs w:val="16"/>
                <w:lang w:eastAsia="sv-SE"/>
              </w:rPr>
            </w:pPr>
            <w:r w:rsidRPr="00930C02">
              <w:rPr>
                <w:rFonts w:ascii="Calibri" w:hAnsi="Calibri" w:cs="Calibri"/>
                <w:color w:val="000000"/>
                <w:sz w:val="16"/>
                <w:szCs w:val="16"/>
                <w:lang w:eastAsia="sv-SE"/>
              </w:rPr>
              <w:t xml:space="preserve">5 MHz </w:t>
            </w:r>
            <w:r>
              <w:rPr>
                <w:rFonts w:ascii="Calibri" w:hAnsi="Calibri" w:cs="Calibri"/>
                <w:color w:val="000000"/>
                <w:sz w:val="16"/>
                <w:szCs w:val="16"/>
                <w:lang w:eastAsia="sv-SE"/>
              </w:rPr>
              <w:t>RBW-C</w:t>
            </w:r>
            <w:r w:rsidRPr="00930C02">
              <w:rPr>
                <w:rFonts w:ascii="Calibri" w:hAnsi="Calibri" w:cs="Calibri"/>
                <w:color w:val="000000"/>
                <w:sz w:val="16"/>
                <w:szCs w:val="16"/>
                <w:lang w:eastAsia="sv-SE"/>
              </w:rPr>
              <w:t xml:space="preserve">, </w:t>
            </w:r>
            <w:r>
              <w:rPr>
                <w:rFonts w:ascii="Calibri" w:hAnsi="Calibri" w:cs="Calibri"/>
                <w:color w:val="000000"/>
                <w:sz w:val="16"/>
                <w:szCs w:val="16"/>
                <w:lang w:eastAsia="sv-SE"/>
              </w:rPr>
              <w:t>1L, 1Rx</w:t>
            </w:r>
            <w:r w:rsidRPr="00930C02">
              <w:rPr>
                <w:rFonts w:ascii="Calibri" w:hAnsi="Calibri" w:cs="Calibri"/>
                <w:color w:val="000000"/>
                <w:sz w:val="16"/>
                <w:szCs w:val="16"/>
                <w:lang w:eastAsia="sv-SE"/>
              </w:rPr>
              <w:t>, DL 64QAM</w:t>
            </w:r>
            <w:r>
              <w:rPr>
                <w:rFonts w:ascii="Calibri" w:hAnsi="Calibri" w:cs="Calibri"/>
                <w:color w:val="000000"/>
                <w:sz w:val="16"/>
                <w:szCs w:val="16"/>
                <w:lang w:eastAsia="sv-SE"/>
              </w:rPr>
              <w:t>, Type A</w:t>
            </w:r>
          </w:p>
        </w:tc>
        <w:tc>
          <w:tcPr>
            <w:tcW w:w="850" w:type="dxa"/>
            <w:tcBorders>
              <w:top w:val="nil"/>
              <w:left w:val="nil"/>
              <w:bottom w:val="single" w:sz="4" w:space="0" w:color="auto"/>
              <w:right w:val="single" w:sz="4" w:space="0" w:color="auto"/>
            </w:tcBorders>
            <w:noWrap/>
            <w:vAlign w:val="bottom"/>
          </w:tcPr>
          <w:p w14:paraId="327E2AAA" w14:textId="41BBC2B5" w:rsidR="000033B2" w:rsidRPr="00930C02" w:rsidRDefault="000033B2" w:rsidP="000033B2">
            <w:pPr>
              <w:spacing w:after="0"/>
              <w:jc w:val="center"/>
              <w:rPr>
                <w:rFonts w:ascii="Calibri" w:hAnsi="Calibri" w:cs="Calibri"/>
                <w:color w:val="000000"/>
                <w:sz w:val="16"/>
                <w:szCs w:val="16"/>
                <w:lang w:eastAsia="sv-SE"/>
              </w:rPr>
            </w:pPr>
            <w:r>
              <w:rPr>
                <w:rFonts w:ascii="Calibri" w:hAnsi="Calibri" w:cs="Calibri"/>
                <w:color w:val="000000"/>
                <w:sz w:val="16"/>
                <w:szCs w:val="16"/>
                <w:lang w:eastAsia="sv-SE"/>
              </w:rPr>
              <w:t>58.5%</w:t>
            </w:r>
          </w:p>
        </w:tc>
        <w:tc>
          <w:tcPr>
            <w:tcW w:w="851" w:type="dxa"/>
            <w:tcBorders>
              <w:top w:val="nil"/>
              <w:left w:val="nil"/>
              <w:bottom w:val="single" w:sz="4" w:space="0" w:color="auto"/>
              <w:right w:val="single" w:sz="4" w:space="0" w:color="auto"/>
            </w:tcBorders>
            <w:noWrap/>
            <w:vAlign w:val="bottom"/>
          </w:tcPr>
          <w:p w14:paraId="2D379BF8" w14:textId="09477CD4" w:rsidR="000033B2" w:rsidRPr="00930C02" w:rsidRDefault="000033B2" w:rsidP="000033B2">
            <w:pPr>
              <w:spacing w:after="0"/>
              <w:jc w:val="center"/>
              <w:rPr>
                <w:rFonts w:ascii="Calibri" w:hAnsi="Calibri" w:cs="Calibri"/>
                <w:color w:val="000000"/>
                <w:sz w:val="16"/>
                <w:szCs w:val="16"/>
                <w:lang w:eastAsia="sv-SE"/>
              </w:rPr>
            </w:pPr>
            <w:r>
              <w:rPr>
                <w:rFonts w:ascii="Calibri" w:hAnsi="Calibri" w:cs="Calibri"/>
                <w:color w:val="000000"/>
                <w:sz w:val="16"/>
                <w:szCs w:val="16"/>
                <w:lang w:eastAsia="sv-SE"/>
              </w:rPr>
              <w:t>18.2%</w:t>
            </w:r>
          </w:p>
        </w:tc>
        <w:tc>
          <w:tcPr>
            <w:tcW w:w="850" w:type="dxa"/>
            <w:tcBorders>
              <w:top w:val="nil"/>
              <w:left w:val="nil"/>
              <w:bottom w:val="single" w:sz="4" w:space="0" w:color="auto"/>
              <w:right w:val="single" w:sz="4" w:space="0" w:color="auto"/>
            </w:tcBorders>
            <w:noWrap/>
            <w:vAlign w:val="bottom"/>
          </w:tcPr>
          <w:p w14:paraId="49673543" w14:textId="650B4914" w:rsidR="000033B2" w:rsidRPr="00930C02" w:rsidRDefault="000033B2" w:rsidP="000033B2">
            <w:pPr>
              <w:spacing w:after="0"/>
              <w:jc w:val="center"/>
              <w:rPr>
                <w:rFonts w:ascii="Calibri" w:hAnsi="Calibri" w:cs="Calibri"/>
                <w:color w:val="000000"/>
                <w:sz w:val="16"/>
                <w:szCs w:val="16"/>
                <w:lang w:eastAsia="sv-SE"/>
              </w:rPr>
            </w:pPr>
            <w:r>
              <w:rPr>
                <w:rFonts w:ascii="Calibri" w:hAnsi="Calibri" w:cs="Calibri"/>
                <w:color w:val="000000"/>
                <w:sz w:val="16"/>
                <w:szCs w:val="16"/>
                <w:lang w:eastAsia="sv-SE"/>
              </w:rPr>
              <w:t>34.3</w:t>
            </w:r>
          </w:p>
        </w:tc>
        <w:tc>
          <w:tcPr>
            <w:tcW w:w="1578" w:type="dxa"/>
            <w:tcBorders>
              <w:top w:val="nil"/>
              <w:left w:val="nil"/>
              <w:bottom w:val="single" w:sz="4" w:space="0" w:color="auto"/>
              <w:right w:val="single" w:sz="4" w:space="0" w:color="auto"/>
            </w:tcBorders>
            <w:noWrap/>
            <w:vAlign w:val="bottom"/>
          </w:tcPr>
          <w:p w14:paraId="17731FB6" w14:textId="06D8494E" w:rsidR="000033B2" w:rsidRPr="0089492E" w:rsidRDefault="000033B2" w:rsidP="000033B2">
            <w:pPr>
              <w:spacing w:after="0"/>
              <w:jc w:val="center"/>
              <w:rPr>
                <w:rFonts w:ascii="Calibri" w:hAnsi="Calibri" w:cs="Calibri"/>
                <w:color w:val="00B050"/>
                <w:sz w:val="16"/>
                <w:szCs w:val="16"/>
                <w:lang w:eastAsia="sv-SE"/>
              </w:rPr>
            </w:pPr>
            <w:r w:rsidRPr="0089492E">
              <w:rPr>
                <w:rFonts w:ascii="Calibri" w:hAnsi="Calibri" w:cs="Calibri"/>
                <w:color w:val="00B050"/>
                <w:sz w:val="16"/>
                <w:szCs w:val="16"/>
                <w:lang w:eastAsia="sv-SE"/>
              </w:rPr>
              <w:t>10.2%</w:t>
            </w:r>
          </w:p>
        </w:tc>
      </w:tr>
      <w:tr w:rsidR="000033B2" w:rsidRPr="00930C02" w14:paraId="5E086C63" w14:textId="77777777" w:rsidTr="00A754B7">
        <w:trPr>
          <w:trHeight w:val="225"/>
          <w:jc w:val="center"/>
        </w:trPr>
        <w:tc>
          <w:tcPr>
            <w:tcW w:w="3971" w:type="dxa"/>
            <w:tcBorders>
              <w:top w:val="nil"/>
              <w:left w:val="single" w:sz="4" w:space="0" w:color="auto"/>
              <w:bottom w:val="single" w:sz="4" w:space="0" w:color="auto"/>
              <w:right w:val="single" w:sz="4" w:space="0" w:color="auto"/>
            </w:tcBorders>
            <w:noWrap/>
          </w:tcPr>
          <w:p w14:paraId="0010AD2F" w14:textId="0FE09FC5" w:rsidR="000033B2" w:rsidRPr="00930C02" w:rsidRDefault="000033B2" w:rsidP="000033B2">
            <w:pPr>
              <w:spacing w:after="0"/>
              <w:rPr>
                <w:rFonts w:ascii="Calibri" w:hAnsi="Calibri" w:cs="Calibri"/>
                <w:color w:val="000000"/>
                <w:sz w:val="16"/>
                <w:szCs w:val="16"/>
                <w:lang w:eastAsia="sv-SE"/>
              </w:rPr>
            </w:pPr>
            <w:r w:rsidRPr="00930C02">
              <w:rPr>
                <w:rFonts w:ascii="Calibri" w:hAnsi="Calibri" w:cs="Calibri"/>
                <w:color w:val="000000"/>
                <w:sz w:val="16"/>
                <w:szCs w:val="16"/>
                <w:lang w:eastAsia="sv-SE"/>
              </w:rPr>
              <w:t>5 MHz</w:t>
            </w:r>
            <w:r>
              <w:rPr>
                <w:rFonts w:ascii="Calibri" w:hAnsi="Calibri" w:cs="Calibri"/>
                <w:color w:val="000000"/>
                <w:sz w:val="16"/>
                <w:szCs w:val="16"/>
                <w:lang w:eastAsia="sv-SE"/>
              </w:rPr>
              <w:t xml:space="preserve"> RBW-A</w:t>
            </w:r>
            <w:r w:rsidRPr="00930C02">
              <w:rPr>
                <w:rFonts w:ascii="Calibri" w:hAnsi="Calibri" w:cs="Calibri"/>
                <w:color w:val="000000"/>
                <w:sz w:val="16"/>
                <w:szCs w:val="16"/>
                <w:lang w:eastAsia="sv-SE"/>
              </w:rPr>
              <w:t xml:space="preserve">, </w:t>
            </w:r>
            <w:r>
              <w:rPr>
                <w:rFonts w:ascii="Calibri" w:hAnsi="Calibri" w:cs="Calibri"/>
                <w:color w:val="000000"/>
                <w:sz w:val="16"/>
                <w:szCs w:val="16"/>
                <w:lang w:eastAsia="sv-SE"/>
              </w:rPr>
              <w:t>1L, 1Rx</w:t>
            </w:r>
            <w:r w:rsidRPr="00930C02">
              <w:rPr>
                <w:rFonts w:ascii="Calibri" w:hAnsi="Calibri" w:cs="Calibri"/>
                <w:color w:val="000000"/>
                <w:sz w:val="16"/>
                <w:szCs w:val="16"/>
                <w:lang w:eastAsia="sv-SE"/>
              </w:rPr>
              <w:t>, DL 64QAM</w:t>
            </w:r>
            <w:r>
              <w:rPr>
                <w:rFonts w:ascii="Calibri" w:hAnsi="Calibri" w:cs="Calibri"/>
                <w:color w:val="000000"/>
                <w:sz w:val="16"/>
                <w:szCs w:val="16"/>
                <w:lang w:eastAsia="sv-SE"/>
              </w:rPr>
              <w:t>, Type A, Double N1/N2</w:t>
            </w:r>
          </w:p>
        </w:tc>
        <w:tc>
          <w:tcPr>
            <w:tcW w:w="850" w:type="dxa"/>
            <w:tcBorders>
              <w:top w:val="nil"/>
              <w:left w:val="nil"/>
              <w:bottom w:val="single" w:sz="4" w:space="0" w:color="auto"/>
              <w:right w:val="single" w:sz="4" w:space="0" w:color="auto"/>
            </w:tcBorders>
            <w:noWrap/>
            <w:vAlign w:val="bottom"/>
          </w:tcPr>
          <w:p w14:paraId="1AD0838C" w14:textId="2D0807D4" w:rsidR="000033B2" w:rsidRPr="00930C02" w:rsidRDefault="000033B2" w:rsidP="000033B2">
            <w:pPr>
              <w:spacing w:after="0"/>
              <w:jc w:val="center"/>
              <w:rPr>
                <w:rFonts w:ascii="Calibri" w:hAnsi="Calibri" w:cs="Calibri"/>
                <w:color w:val="000000"/>
                <w:sz w:val="16"/>
                <w:szCs w:val="16"/>
                <w:lang w:eastAsia="sv-SE"/>
              </w:rPr>
            </w:pPr>
            <w:r>
              <w:rPr>
                <w:rFonts w:ascii="Calibri" w:hAnsi="Calibri" w:cs="Calibri"/>
                <w:color w:val="000000"/>
                <w:sz w:val="16"/>
                <w:szCs w:val="16"/>
                <w:lang w:eastAsia="sv-SE"/>
              </w:rPr>
              <w:t>58.5%</w:t>
            </w:r>
          </w:p>
        </w:tc>
        <w:tc>
          <w:tcPr>
            <w:tcW w:w="851" w:type="dxa"/>
            <w:tcBorders>
              <w:top w:val="nil"/>
              <w:left w:val="nil"/>
              <w:bottom w:val="single" w:sz="4" w:space="0" w:color="auto"/>
              <w:right w:val="single" w:sz="4" w:space="0" w:color="auto"/>
            </w:tcBorders>
            <w:noWrap/>
            <w:vAlign w:val="bottom"/>
          </w:tcPr>
          <w:p w14:paraId="4C53506D" w14:textId="54D1B150" w:rsidR="000033B2" w:rsidRPr="00930C02" w:rsidRDefault="000033B2" w:rsidP="000033B2">
            <w:pPr>
              <w:spacing w:after="0"/>
              <w:jc w:val="center"/>
              <w:rPr>
                <w:rFonts w:ascii="Calibri" w:hAnsi="Calibri" w:cs="Calibri"/>
                <w:color w:val="000000"/>
                <w:sz w:val="16"/>
                <w:szCs w:val="16"/>
                <w:lang w:eastAsia="sv-SE"/>
              </w:rPr>
            </w:pPr>
            <w:r>
              <w:rPr>
                <w:rFonts w:ascii="Calibri" w:hAnsi="Calibri" w:cs="Calibri"/>
                <w:color w:val="000000"/>
                <w:sz w:val="16"/>
                <w:szCs w:val="16"/>
                <w:lang w:eastAsia="sv-SE"/>
              </w:rPr>
              <w:t>14%</w:t>
            </w:r>
          </w:p>
        </w:tc>
        <w:tc>
          <w:tcPr>
            <w:tcW w:w="850" w:type="dxa"/>
            <w:tcBorders>
              <w:top w:val="nil"/>
              <w:left w:val="nil"/>
              <w:bottom w:val="single" w:sz="4" w:space="0" w:color="auto"/>
              <w:right w:val="single" w:sz="4" w:space="0" w:color="auto"/>
            </w:tcBorders>
            <w:noWrap/>
            <w:vAlign w:val="bottom"/>
          </w:tcPr>
          <w:p w14:paraId="33414069" w14:textId="5AC30CC4" w:rsidR="000033B2" w:rsidRPr="00930C02" w:rsidRDefault="000033B2" w:rsidP="000033B2">
            <w:pPr>
              <w:spacing w:after="0"/>
              <w:jc w:val="center"/>
              <w:rPr>
                <w:rFonts w:ascii="Calibri" w:hAnsi="Calibri" w:cs="Calibri"/>
                <w:color w:val="000000"/>
                <w:sz w:val="16"/>
                <w:szCs w:val="16"/>
                <w:lang w:eastAsia="sv-SE"/>
              </w:rPr>
            </w:pPr>
            <w:r>
              <w:rPr>
                <w:rFonts w:ascii="Calibri" w:hAnsi="Calibri" w:cs="Calibri"/>
                <w:color w:val="000000"/>
                <w:sz w:val="16"/>
                <w:szCs w:val="16"/>
                <w:lang w:eastAsia="sv-SE"/>
              </w:rPr>
              <w:t>31.8%</w:t>
            </w:r>
          </w:p>
        </w:tc>
        <w:tc>
          <w:tcPr>
            <w:tcW w:w="1578" w:type="dxa"/>
            <w:tcBorders>
              <w:top w:val="nil"/>
              <w:left w:val="nil"/>
              <w:bottom w:val="single" w:sz="4" w:space="0" w:color="auto"/>
              <w:right w:val="single" w:sz="4" w:space="0" w:color="auto"/>
            </w:tcBorders>
            <w:noWrap/>
            <w:vAlign w:val="bottom"/>
          </w:tcPr>
          <w:p w14:paraId="6950DBAD" w14:textId="4AA8C0F7" w:rsidR="000033B2" w:rsidRPr="0089492E" w:rsidRDefault="000033B2" w:rsidP="000033B2">
            <w:pPr>
              <w:spacing w:after="0"/>
              <w:jc w:val="center"/>
              <w:rPr>
                <w:rFonts w:ascii="Calibri" w:hAnsi="Calibri" w:cs="Calibri"/>
                <w:color w:val="00B050"/>
                <w:sz w:val="16"/>
                <w:szCs w:val="16"/>
                <w:lang w:eastAsia="sv-SE"/>
              </w:rPr>
            </w:pPr>
            <w:r w:rsidRPr="0089492E">
              <w:rPr>
                <w:rFonts w:ascii="Calibri" w:hAnsi="Calibri" w:cs="Calibri"/>
                <w:color w:val="00B050"/>
                <w:sz w:val="16"/>
                <w:szCs w:val="16"/>
                <w:lang w:eastAsia="sv-SE"/>
              </w:rPr>
              <w:t>16.8%</w:t>
            </w:r>
          </w:p>
        </w:tc>
      </w:tr>
      <w:tr w:rsidR="000033B2" w:rsidRPr="00930C02" w14:paraId="124794FA" w14:textId="77777777" w:rsidTr="00A754B7">
        <w:trPr>
          <w:trHeight w:val="225"/>
          <w:jc w:val="center"/>
        </w:trPr>
        <w:tc>
          <w:tcPr>
            <w:tcW w:w="3971" w:type="dxa"/>
            <w:tcBorders>
              <w:top w:val="nil"/>
              <w:left w:val="single" w:sz="4" w:space="0" w:color="auto"/>
              <w:bottom w:val="single" w:sz="4" w:space="0" w:color="auto"/>
              <w:right w:val="single" w:sz="4" w:space="0" w:color="auto"/>
            </w:tcBorders>
            <w:noWrap/>
          </w:tcPr>
          <w:p w14:paraId="04330B6D" w14:textId="6389B78A" w:rsidR="000033B2" w:rsidRPr="00930C02" w:rsidRDefault="000033B2" w:rsidP="000033B2">
            <w:pPr>
              <w:spacing w:after="0"/>
              <w:rPr>
                <w:rFonts w:ascii="Calibri" w:hAnsi="Calibri" w:cs="Calibri"/>
                <w:color w:val="000000"/>
                <w:sz w:val="16"/>
                <w:szCs w:val="16"/>
                <w:lang w:eastAsia="sv-SE"/>
              </w:rPr>
            </w:pPr>
            <w:r w:rsidRPr="00930C02">
              <w:rPr>
                <w:rFonts w:ascii="Calibri" w:hAnsi="Calibri" w:cs="Calibri"/>
                <w:color w:val="000000"/>
                <w:sz w:val="16"/>
                <w:szCs w:val="16"/>
                <w:lang w:eastAsia="sv-SE"/>
              </w:rPr>
              <w:t xml:space="preserve">5 MHz </w:t>
            </w:r>
            <w:r>
              <w:rPr>
                <w:rFonts w:ascii="Calibri" w:hAnsi="Calibri" w:cs="Calibri"/>
                <w:color w:val="000000"/>
                <w:sz w:val="16"/>
                <w:szCs w:val="16"/>
                <w:lang w:eastAsia="sv-SE"/>
              </w:rPr>
              <w:t>RBW-B</w:t>
            </w:r>
            <w:r w:rsidRPr="00930C02">
              <w:rPr>
                <w:rFonts w:ascii="Calibri" w:hAnsi="Calibri" w:cs="Calibri"/>
                <w:color w:val="000000"/>
                <w:sz w:val="16"/>
                <w:szCs w:val="16"/>
                <w:lang w:eastAsia="sv-SE"/>
              </w:rPr>
              <w:t>, 1</w:t>
            </w:r>
            <w:r>
              <w:rPr>
                <w:rFonts w:ascii="Calibri" w:hAnsi="Calibri" w:cs="Calibri"/>
                <w:color w:val="000000"/>
                <w:sz w:val="16"/>
                <w:szCs w:val="16"/>
                <w:lang w:eastAsia="sv-SE"/>
              </w:rPr>
              <w:t>L</w:t>
            </w:r>
            <w:r w:rsidRPr="00930C02">
              <w:rPr>
                <w:rFonts w:ascii="Calibri" w:hAnsi="Calibri" w:cs="Calibri"/>
                <w:color w:val="000000"/>
                <w:sz w:val="16"/>
                <w:szCs w:val="16"/>
                <w:lang w:eastAsia="sv-SE"/>
              </w:rPr>
              <w:t>, 1 Rx, DL 64QAM</w:t>
            </w:r>
            <w:r>
              <w:rPr>
                <w:rFonts w:ascii="Calibri" w:hAnsi="Calibri" w:cs="Calibri"/>
                <w:color w:val="000000"/>
                <w:sz w:val="16"/>
                <w:szCs w:val="16"/>
                <w:lang w:eastAsia="sv-SE"/>
              </w:rPr>
              <w:t>, Type A, Double N1/N2</w:t>
            </w:r>
          </w:p>
        </w:tc>
        <w:tc>
          <w:tcPr>
            <w:tcW w:w="850" w:type="dxa"/>
            <w:tcBorders>
              <w:top w:val="nil"/>
              <w:left w:val="nil"/>
              <w:bottom w:val="single" w:sz="4" w:space="0" w:color="auto"/>
              <w:right w:val="single" w:sz="4" w:space="0" w:color="auto"/>
            </w:tcBorders>
            <w:noWrap/>
            <w:vAlign w:val="bottom"/>
          </w:tcPr>
          <w:p w14:paraId="354A18EF" w14:textId="5B296BF3" w:rsidR="000033B2" w:rsidRPr="00930C02" w:rsidRDefault="000033B2" w:rsidP="000033B2">
            <w:pPr>
              <w:spacing w:after="0"/>
              <w:jc w:val="center"/>
              <w:rPr>
                <w:rFonts w:ascii="Calibri" w:hAnsi="Calibri" w:cs="Calibri"/>
                <w:color w:val="000000"/>
                <w:sz w:val="16"/>
                <w:szCs w:val="16"/>
                <w:lang w:eastAsia="sv-SE"/>
              </w:rPr>
            </w:pPr>
            <w:r>
              <w:rPr>
                <w:rFonts w:ascii="Calibri" w:hAnsi="Calibri" w:cs="Calibri"/>
                <w:color w:val="000000"/>
                <w:sz w:val="16"/>
                <w:szCs w:val="16"/>
                <w:lang w:eastAsia="sv-SE"/>
              </w:rPr>
              <w:t>58.5%</w:t>
            </w:r>
          </w:p>
        </w:tc>
        <w:tc>
          <w:tcPr>
            <w:tcW w:w="851" w:type="dxa"/>
            <w:tcBorders>
              <w:top w:val="nil"/>
              <w:left w:val="nil"/>
              <w:bottom w:val="single" w:sz="4" w:space="0" w:color="auto"/>
              <w:right w:val="single" w:sz="4" w:space="0" w:color="auto"/>
            </w:tcBorders>
            <w:noWrap/>
            <w:vAlign w:val="bottom"/>
          </w:tcPr>
          <w:p w14:paraId="76AB5579" w14:textId="24E3EA9D" w:rsidR="000033B2" w:rsidRPr="00930C02" w:rsidRDefault="000033B2" w:rsidP="000033B2">
            <w:pPr>
              <w:spacing w:after="0"/>
              <w:jc w:val="center"/>
              <w:rPr>
                <w:rFonts w:ascii="Calibri" w:hAnsi="Calibri" w:cs="Calibri"/>
                <w:color w:val="000000"/>
                <w:sz w:val="16"/>
                <w:szCs w:val="16"/>
                <w:lang w:eastAsia="sv-SE"/>
              </w:rPr>
            </w:pPr>
            <w:r>
              <w:rPr>
                <w:rFonts w:ascii="Calibri" w:hAnsi="Calibri" w:cs="Calibri"/>
                <w:color w:val="000000"/>
                <w:sz w:val="16"/>
                <w:szCs w:val="16"/>
                <w:lang w:eastAsia="sv-SE"/>
              </w:rPr>
              <w:t>14.7%</w:t>
            </w:r>
          </w:p>
        </w:tc>
        <w:tc>
          <w:tcPr>
            <w:tcW w:w="850" w:type="dxa"/>
            <w:tcBorders>
              <w:top w:val="nil"/>
              <w:left w:val="nil"/>
              <w:bottom w:val="single" w:sz="4" w:space="0" w:color="auto"/>
              <w:right w:val="single" w:sz="4" w:space="0" w:color="auto"/>
            </w:tcBorders>
            <w:noWrap/>
            <w:vAlign w:val="bottom"/>
          </w:tcPr>
          <w:p w14:paraId="25FAFC31" w14:textId="3286AC1A" w:rsidR="000033B2" w:rsidRPr="00930C02" w:rsidRDefault="000033B2" w:rsidP="000033B2">
            <w:pPr>
              <w:spacing w:after="0"/>
              <w:jc w:val="center"/>
              <w:rPr>
                <w:rFonts w:ascii="Calibri" w:hAnsi="Calibri" w:cs="Calibri"/>
                <w:color w:val="000000"/>
                <w:sz w:val="16"/>
                <w:szCs w:val="16"/>
                <w:lang w:eastAsia="sv-SE"/>
              </w:rPr>
            </w:pPr>
            <w:r>
              <w:rPr>
                <w:rFonts w:ascii="Calibri" w:hAnsi="Calibri" w:cs="Calibri"/>
                <w:color w:val="000000"/>
                <w:sz w:val="16"/>
                <w:szCs w:val="16"/>
                <w:lang w:eastAsia="sv-SE"/>
              </w:rPr>
              <w:t>32.2%</w:t>
            </w:r>
          </w:p>
        </w:tc>
        <w:tc>
          <w:tcPr>
            <w:tcW w:w="1578" w:type="dxa"/>
            <w:tcBorders>
              <w:top w:val="nil"/>
              <w:left w:val="nil"/>
              <w:bottom w:val="single" w:sz="4" w:space="0" w:color="auto"/>
              <w:right w:val="single" w:sz="4" w:space="0" w:color="auto"/>
            </w:tcBorders>
            <w:noWrap/>
            <w:vAlign w:val="bottom"/>
          </w:tcPr>
          <w:p w14:paraId="28A9B9BF" w14:textId="164ABA4B" w:rsidR="000033B2" w:rsidRPr="0089492E" w:rsidRDefault="000033B2" w:rsidP="000033B2">
            <w:pPr>
              <w:spacing w:after="0"/>
              <w:jc w:val="center"/>
              <w:rPr>
                <w:rFonts w:ascii="Calibri" w:hAnsi="Calibri" w:cs="Calibri"/>
                <w:color w:val="00B050"/>
                <w:sz w:val="16"/>
                <w:szCs w:val="16"/>
                <w:lang w:eastAsia="sv-SE"/>
              </w:rPr>
            </w:pPr>
            <w:r w:rsidRPr="0089492E">
              <w:rPr>
                <w:rFonts w:ascii="Calibri" w:hAnsi="Calibri" w:cs="Calibri"/>
                <w:color w:val="00B050"/>
                <w:sz w:val="16"/>
                <w:szCs w:val="16"/>
                <w:lang w:eastAsia="sv-SE"/>
              </w:rPr>
              <w:t>15.7%</w:t>
            </w:r>
          </w:p>
        </w:tc>
      </w:tr>
      <w:tr w:rsidR="000033B2" w:rsidRPr="00930C02" w14:paraId="683337EE" w14:textId="77777777" w:rsidTr="00A754B7">
        <w:trPr>
          <w:trHeight w:val="225"/>
          <w:jc w:val="center"/>
        </w:trPr>
        <w:tc>
          <w:tcPr>
            <w:tcW w:w="3971" w:type="dxa"/>
            <w:tcBorders>
              <w:top w:val="nil"/>
              <w:left w:val="single" w:sz="4" w:space="0" w:color="auto"/>
              <w:bottom w:val="single" w:sz="4" w:space="0" w:color="auto"/>
              <w:right w:val="single" w:sz="4" w:space="0" w:color="auto"/>
            </w:tcBorders>
            <w:noWrap/>
          </w:tcPr>
          <w:p w14:paraId="5F2B0453" w14:textId="2EEDDD64" w:rsidR="000033B2" w:rsidRPr="00930C02" w:rsidRDefault="000033B2" w:rsidP="000033B2">
            <w:pPr>
              <w:spacing w:after="0"/>
              <w:rPr>
                <w:rFonts w:ascii="Calibri" w:hAnsi="Calibri" w:cs="Calibri"/>
                <w:color w:val="000000"/>
                <w:sz w:val="16"/>
                <w:szCs w:val="16"/>
                <w:lang w:eastAsia="sv-SE"/>
              </w:rPr>
            </w:pPr>
            <w:r w:rsidRPr="00930C02">
              <w:rPr>
                <w:rFonts w:ascii="Calibri" w:hAnsi="Calibri" w:cs="Calibri"/>
                <w:color w:val="000000"/>
                <w:sz w:val="16"/>
                <w:szCs w:val="16"/>
                <w:lang w:eastAsia="sv-SE"/>
              </w:rPr>
              <w:t xml:space="preserve">5 MHz </w:t>
            </w:r>
            <w:r>
              <w:rPr>
                <w:rFonts w:ascii="Calibri" w:hAnsi="Calibri" w:cs="Calibri"/>
                <w:color w:val="000000"/>
                <w:sz w:val="16"/>
                <w:szCs w:val="16"/>
                <w:lang w:eastAsia="sv-SE"/>
              </w:rPr>
              <w:t>RBW-C</w:t>
            </w:r>
            <w:r w:rsidRPr="00930C02">
              <w:rPr>
                <w:rFonts w:ascii="Calibri" w:hAnsi="Calibri" w:cs="Calibri"/>
                <w:color w:val="000000"/>
                <w:sz w:val="16"/>
                <w:szCs w:val="16"/>
                <w:lang w:eastAsia="sv-SE"/>
              </w:rPr>
              <w:t xml:space="preserve">, </w:t>
            </w:r>
            <w:r>
              <w:rPr>
                <w:rFonts w:ascii="Calibri" w:hAnsi="Calibri" w:cs="Calibri"/>
                <w:color w:val="000000"/>
                <w:sz w:val="16"/>
                <w:szCs w:val="16"/>
                <w:lang w:eastAsia="sv-SE"/>
              </w:rPr>
              <w:t>1L, 1Rx</w:t>
            </w:r>
            <w:r w:rsidRPr="00930C02">
              <w:rPr>
                <w:rFonts w:ascii="Calibri" w:hAnsi="Calibri" w:cs="Calibri"/>
                <w:color w:val="000000"/>
                <w:sz w:val="16"/>
                <w:szCs w:val="16"/>
                <w:lang w:eastAsia="sv-SE"/>
              </w:rPr>
              <w:t>, DL 64QAM</w:t>
            </w:r>
            <w:r>
              <w:rPr>
                <w:rFonts w:ascii="Calibri" w:hAnsi="Calibri" w:cs="Calibri"/>
                <w:color w:val="000000"/>
                <w:sz w:val="16"/>
                <w:szCs w:val="16"/>
                <w:lang w:eastAsia="sv-SE"/>
              </w:rPr>
              <w:t>, Type A, Double N1/N2</w:t>
            </w:r>
          </w:p>
        </w:tc>
        <w:tc>
          <w:tcPr>
            <w:tcW w:w="850" w:type="dxa"/>
            <w:tcBorders>
              <w:top w:val="nil"/>
              <w:left w:val="nil"/>
              <w:bottom w:val="single" w:sz="4" w:space="0" w:color="auto"/>
              <w:right w:val="single" w:sz="4" w:space="0" w:color="auto"/>
            </w:tcBorders>
            <w:noWrap/>
            <w:vAlign w:val="bottom"/>
          </w:tcPr>
          <w:p w14:paraId="1051C543" w14:textId="5F1F2D15" w:rsidR="000033B2" w:rsidRPr="00930C02" w:rsidRDefault="000033B2" w:rsidP="000033B2">
            <w:pPr>
              <w:spacing w:after="0"/>
              <w:jc w:val="center"/>
              <w:rPr>
                <w:rFonts w:ascii="Calibri" w:hAnsi="Calibri" w:cs="Calibri"/>
                <w:color w:val="000000"/>
                <w:sz w:val="16"/>
                <w:szCs w:val="16"/>
                <w:lang w:eastAsia="sv-SE"/>
              </w:rPr>
            </w:pPr>
            <w:r>
              <w:rPr>
                <w:rFonts w:ascii="Calibri" w:hAnsi="Calibri" w:cs="Calibri"/>
                <w:color w:val="000000"/>
                <w:sz w:val="16"/>
                <w:szCs w:val="16"/>
                <w:lang w:eastAsia="sv-SE"/>
              </w:rPr>
              <w:t>58.5%</w:t>
            </w:r>
          </w:p>
        </w:tc>
        <w:tc>
          <w:tcPr>
            <w:tcW w:w="851" w:type="dxa"/>
            <w:tcBorders>
              <w:top w:val="nil"/>
              <w:left w:val="nil"/>
              <w:bottom w:val="single" w:sz="4" w:space="0" w:color="auto"/>
              <w:right w:val="single" w:sz="4" w:space="0" w:color="auto"/>
            </w:tcBorders>
            <w:noWrap/>
            <w:vAlign w:val="bottom"/>
          </w:tcPr>
          <w:p w14:paraId="2C095E67" w14:textId="0827B22B" w:rsidR="000033B2" w:rsidRPr="00930C02" w:rsidRDefault="000033B2" w:rsidP="000033B2">
            <w:pPr>
              <w:spacing w:after="0"/>
              <w:jc w:val="center"/>
              <w:rPr>
                <w:rFonts w:ascii="Calibri" w:hAnsi="Calibri" w:cs="Calibri"/>
                <w:color w:val="000000"/>
                <w:sz w:val="16"/>
                <w:szCs w:val="16"/>
                <w:lang w:eastAsia="sv-SE"/>
              </w:rPr>
            </w:pPr>
            <w:r>
              <w:rPr>
                <w:rFonts w:ascii="Calibri" w:hAnsi="Calibri" w:cs="Calibri"/>
                <w:color w:val="000000"/>
                <w:sz w:val="16"/>
                <w:szCs w:val="16"/>
                <w:lang w:eastAsia="sv-SE"/>
              </w:rPr>
              <w:t>15.4%</w:t>
            </w:r>
          </w:p>
        </w:tc>
        <w:tc>
          <w:tcPr>
            <w:tcW w:w="850" w:type="dxa"/>
            <w:tcBorders>
              <w:top w:val="nil"/>
              <w:left w:val="nil"/>
              <w:bottom w:val="single" w:sz="4" w:space="0" w:color="auto"/>
              <w:right w:val="single" w:sz="4" w:space="0" w:color="auto"/>
            </w:tcBorders>
            <w:noWrap/>
            <w:vAlign w:val="bottom"/>
          </w:tcPr>
          <w:p w14:paraId="7E775EB2" w14:textId="13C84D22" w:rsidR="000033B2" w:rsidRPr="00930C02" w:rsidRDefault="000033B2" w:rsidP="000033B2">
            <w:pPr>
              <w:spacing w:after="0"/>
              <w:jc w:val="center"/>
              <w:rPr>
                <w:rFonts w:ascii="Calibri" w:hAnsi="Calibri" w:cs="Calibri"/>
                <w:color w:val="000000"/>
                <w:sz w:val="16"/>
                <w:szCs w:val="16"/>
                <w:lang w:eastAsia="sv-SE"/>
              </w:rPr>
            </w:pPr>
            <w:r>
              <w:rPr>
                <w:rFonts w:ascii="Calibri" w:hAnsi="Calibri" w:cs="Calibri"/>
                <w:color w:val="000000"/>
                <w:sz w:val="16"/>
                <w:szCs w:val="16"/>
                <w:lang w:eastAsia="sv-SE"/>
              </w:rPr>
              <w:t>32.6%</w:t>
            </w:r>
          </w:p>
        </w:tc>
        <w:tc>
          <w:tcPr>
            <w:tcW w:w="1578" w:type="dxa"/>
            <w:tcBorders>
              <w:top w:val="nil"/>
              <w:left w:val="nil"/>
              <w:bottom w:val="single" w:sz="4" w:space="0" w:color="auto"/>
              <w:right w:val="single" w:sz="4" w:space="0" w:color="auto"/>
            </w:tcBorders>
            <w:noWrap/>
            <w:vAlign w:val="bottom"/>
          </w:tcPr>
          <w:p w14:paraId="4478C53B" w14:textId="7F433067" w:rsidR="000033B2" w:rsidRPr="0089492E" w:rsidRDefault="000033B2" w:rsidP="000033B2">
            <w:pPr>
              <w:spacing w:after="0"/>
              <w:jc w:val="center"/>
              <w:rPr>
                <w:rFonts w:ascii="Calibri" w:hAnsi="Calibri" w:cs="Calibri"/>
                <w:color w:val="00B050"/>
                <w:sz w:val="16"/>
                <w:szCs w:val="16"/>
                <w:lang w:eastAsia="sv-SE"/>
              </w:rPr>
            </w:pPr>
            <w:r w:rsidRPr="0089492E">
              <w:rPr>
                <w:rFonts w:ascii="Calibri" w:hAnsi="Calibri" w:cs="Calibri"/>
                <w:color w:val="00B050"/>
                <w:sz w:val="16"/>
                <w:szCs w:val="16"/>
                <w:lang w:eastAsia="sv-SE"/>
              </w:rPr>
              <w:t>14.6%</w:t>
            </w:r>
          </w:p>
        </w:tc>
      </w:tr>
      <w:tr w:rsidR="000033B2" w:rsidRPr="00930C02" w14:paraId="03BBF515" w14:textId="77777777" w:rsidTr="006E7751">
        <w:trPr>
          <w:trHeight w:val="225"/>
          <w:jc w:val="center"/>
        </w:trPr>
        <w:tc>
          <w:tcPr>
            <w:tcW w:w="3971" w:type="dxa"/>
            <w:tcBorders>
              <w:top w:val="nil"/>
              <w:left w:val="single" w:sz="4" w:space="0" w:color="auto"/>
              <w:bottom w:val="single" w:sz="4" w:space="0" w:color="auto"/>
              <w:right w:val="single" w:sz="4" w:space="0" w:color="auto"/>
            </w:tcBorders>
            <w:noWrap/>
          </w:tcPr>
          <w:p w14:paraId="39AEACFE" w14:textId="2E41C3A8" w:rsidR="000033B2" w:rsidRPr="00930C02" w:rsidRDefault="000033B2" w:rsidP="000033B2">
            <w:pPr>
              <w:spacing w:after="0"/>
              <w:rPr>
                <w:rFonts w:ascii="Calibri" w:hAnsi="Calibri" w:cs="Calibri"/>
                <w:color w:val="000000"/>
                <w:sz w:val="16"/>
                <w:szCs w:val="16"/>
                <w:lang w:eastAsia="sv-SE"/>
              </w:rPr>
            </w:pPr>
            <w:r w:rsidRPr="00930C02">
              <w:rPr>
                <w:rFonts w:ascii="Calibri" w:hAnsi="Calibri" w:cs="Calibri"/>
                <w:color w:val="000000"/>
                <w:sz w:val="16"/>
                <w:szCs w:val="16"/>
                <w:lang w:eastAsia="sv-SE"/>
              </w:rPr>
              <w:t>5 MHz</w:t>
            </w:r>
            <w:r>
              <w:rPr>
                <w:rFonts w:ascii="Calibri" w:hAnsi="Calibri" w:cs="Calibri"/>
                <w:color w:val="000000"/>
                <w:sz w:val="16"/>
                <w:szCs w:val="16"/>
                <w:lang w:eastAsia="sv-SE"/>
              </w:rPr>
              <w:t xml:space="preserve"> RBW-A</w:t>
            </w:r>
            <w:r w:rsidRPr="00930C02">
              <w:rPr>
                <w:rFonts w:ascii="Calibri" w:hAnsi="Calibri" w:cs="Calibri"/>
                <w:color w:val="000000"/>
                <w:sz w:val="16"/>
                <w:szCs w:val="16"/>
                <w:lang w:eastAsia="sv-SE"/>
              </w:rPr>
              <w:t xml:space="preserve">, </w:t>
            </w:r>
            <w:r>
              <w:rPr>
                <w:rFonts w:ascii="Calibri" w:hAnsi="Calibri" w:cs="Calibri"/>
                <w:color w:val="000000"/>
                <w:sz w:val="16"/>
                <w:szCs w:val="16"/>
                <w:lang w:eastAsia="sv-SE"/>
              </w:rPr>
              <w:t>1L, 1Rx</w:t>
            </w:r>
            <w:r w:rsidRPr="00930C02">
              <w:rPr>
                <w:rFonts w:ascii="Calibri" w:hAnsi="Calibri" w:cs="Calibri"/>
                <w:color w:val="000000"/>
                <w:sz w:val="16"/>
                <w:szCs w:val="16"/>
                <w:lang w:eastAsia="sv-SE"/>
              </w:rPr>
              <w:t>, DL 64QAM</w:t>
            </w:r>
            <w:r>
              <w:rPr>
                <w:rFonts w:ascii="Calibri" w:hAnsi="Calibri" w:cs="Calibri"/>
                <w:color w:val="000000"/>
                <w:sz w:val="16"/>
                <w:szCs w:val="16"/>
                <w:lang w:eastAsia="sv-SE"/>
              </w:rPr>
              <w:t xml:space="preserve">, </w:t>
            </w:r>
            <w:r>
              <w:rPr>
                <w:rFonts w:ascii="Calibri" w:hAnsi="Calibri" w:cs="Calibri" w:hint="eastAsia"/>
                <w:color w:val="000000"/>
                <w:sz w:val="16"/>
                <w:szCs w:val="16"/>
                <w:lang w:eastAsia="zh-CN"/>
              </w:rPr>
              <w:t>UL</w:t>
            </w:r>
            <w:r>
              <w:rPr>
                <w:rFonts w:ascii="Calibri" w:hAnsi="Calibri" w:cs="Calibri"/>
                <w:color w:val="000000"/>
                <w:sz w:val="16"/>
                <w:szCs w:val="16"/>
                <w:lang w:eastAsia="sv-SE"/>
              </w:rPr>
              <w:t xml:space="preserve"> 16</w:t>
            </w:r>
            <w:r>
              <w:rPr>
                <w:rFonts w:ascii="Calibri" w:hAnsi="Calibri" w:cs="Calibri" w:hint="eastAsia"/>
                <w:color w:val="000000"/>
                <w:sz w:val="16"/>
                <w:szCs w:val="16"/>
                <w:lang w:eastAsia="zh-CN"/>
              </w:rPr>
              <w:t>QAM,</w:t>
            </w:r>
            <w:r>
              <w:rPr>
                <w:rFonts w:ascii="Calibri" w:hAnsi="Calibri" w:cs="Calibri"/>
                <w:color w:val="000000"/>
                <w:sz w:val="16"/>
                <w:szCs w:val="16"/>
                <w:lang w:eastAsia="sv-SE"/>
              </w:rPr>
              <w:t xml:space="preserve"> Type A, Double N1/N2</w:t>
            </w:r>
          </w:p>
        </w:tc>
        <w:tc>
          <w:tcPr>
            <w:tcW w:w="850" w:type="dxa"/>
            <w:tcBorders>
              <w:top w:val="nil"/>
              <w:left w:val="nil"/>
              <w:bottom w:val="single" w:sz="4" w:space="0" w:color="auto"/>
              <w:right w:val="single" w:sz="4" w:space="0" w:color="auto"/>
            </w:tcBorders>
            <w:noWrap/>
            <w:vAlign w:val="bottom"/>
          </w:tcPr>
          <w:p w14:paraId="7D2F4E22" w14:textId="7D3D7DDB" w:rsidR="000033B2" w:rsidRPr="00930C02" w:rsidRDefault="000033B2" w:rsidP="000033B2">
            <w:pPr>
              <w:spacing w:after="0"/>
              <w:jc w:val="center"/>
              <w:rPr>
                <w:rFonts w:ascii="Calibri" w:hAnsi="Calibri" w:cs="Calibri"/>
                <w:color w:val="000000"/>
                <w:sz w:val="16"/>
                <w:szCs w:val="16"/>
                <w:lang w:eastAsia="sv-SE"/>
              </w:rPr>
            </w:pPr>
            <w:r>
              <w:rPr>
                <w:rFonts w:ascii="Calibri" w:hAnsi="Calibri" w:cs="Calibri"/>
                <w:color w:val="000000"/>
                <w:sz w:val="16"/>
                <w:szCs w:val="16"/>
                <w:lang w:eastAsia="sv-SE"/>
              </w:rPr>
              <w:t>56.6%</w:t>
            </w:r>
          </w:p>
        </w:tc>
        <w:tc>
          <w:tcPr>
            <w:tcW w:w="851" w:type="dxa"/>
            <w:tcBorders>
              <w:top w:val="nil"/>
              <w:left w:val="nil"/>
              <w:bottom w:val="single" w:sz="4" w:space="0" w:color="auto"/>
              <w:right w:val="single" w:sz="4" w:space="0" w:color="auto"/>
            </w:tcBorders>
            <w:noWrap/>
            <w:vAlign w:val="bottom"/>
          </w:tcPr>
          <w:p w14:paraId="1AD56198" w14:textId="1B7102EB" w:rsidR="000033B2" w:rsidRPr="00930C02" w:rsidRDefault="000033B2" w:rsidP="000033B2">
            <w:pPr>
              <w:spacing w:after="0"/>
              <w:jc w:val="center"/>
              <w:rPr>
                <w:rFonts w:ascii="Calibri" w:hAnsi="Calibri" w:cs="Calibri"/>
                <w:color w:val="000000"/>
                <w:sz w:val="16"/>
                <w:szCs w:val="16"/>
                <w:lang w:eastAsia="sv-SE"/>
              </w:rPr>
            </w:pPr>
            <w:r>
              <w:rPr>
                <w:rFonts w:ascii="Calibri" w:hAnsi="Calibri" w:cs="Calibri"/>
                <w:color w:val="000000"/>
                <w:sz w:val="16"/>
                <w:szCs w:val="16"/>
                <w:lang w:eastAsia="sv-SE"/>
              </w:rPr>
              <w:t>13.8%</w:t>
            </w:r>
          </w:p>
        </w:tc>
        <w:tc>
          <w:tcPr>
            <w:tcW w:w="850" w:type="dxa"/>
            <w:tcBorders>
              <w:top w:val="nil"/>
              <w:left w:val="nil"/>
              <w:bottom w:val="single" w:sz="4" w:space="0" w:color="auto"/>
              <w:right w:val="single" w:sz="4" w:space="0" w:color="auto"/>
            </w:tcBorders>
            <w:noWrap/>
            <w:vAlign w:val="bottom"/>
          </w:tcPr>
          <w:p w14:paraId="070DC5C9" w14:textId="1430EA38" w:rsidR="000033B2" w:rsidRPr="00930C02" w:rsidRDefault="000033B2" w:rsidP="000033B2">
            <w:pPr>
              <w:spacing w:after="0"/>
              <w:jc w:val="center"/>
              <w:rPr>
                <w:rFonts w:ascii="Calibri" w:hAnsi="Calibri" w:cs="Calibri"/>
                <w:color w:val="000000"/>
                <w:sz w:val="16"/>
                <w:szCs w:val="16"/>
                <w:lang w:eastAsia="sv-SE"/>
              </w:rPr>
            </w:pPr>
            <w:r>
              <w:rPr>
                <w:rFonts w:ascii="Calibri" w:hAnsi="Calibri" w:cs="Calibri"/>
                <w:color w:val="000000"/>
                <w:sz w:val="16"/>
                <w:szCs w:val="16"/>
                <w:lang w:eastAsia="sv-SE"/>
              </w:rPr>
              <w:t>30.9%</w:t>
            </w:r>
          </w:p>
        </w:tc>
        <w:tc>
          <w:tcPr>
            <w:tcW w:w="1578" w:type="dxa"/>
            <w:tcBorders>
              <w:top w:val="nil"/>
              <w:left w:val="nil"/>
              <w:bottom w:val="single" w:sz="4" w:space="0" w:color="auto"/>
              <w:right w:val="single" w:sz="4" w:space="0" w:color="auto"/>
            </w:tcBorders>
            <w:noWrap/>
            <w:vAlign w:val="bottom"/>
          </w:tcPr>
          <w:p w14:paraId="36696106" w14:textId="782C7961" w:rsidR="000033B2" w:rsidRPr="0089492E" w:rsidRDefault="000033B2" w:rsidP="000033B2">
            <w:pPr>
              <w:spacing w:after="0"/>
              <w:jc w:val="center"/>
              <w:rPr>
                <w:rFonts w:ascii="Calibri" w:hAnsi="Calibri" w:cs="Calibri"/>
                <w:color w:val="00B050"/>
                <w:sz w:val="16"/>
                <w:szCs w:val="16"/>
                <w:lang w:eastAsia="sv-SE"/>
              </w:rPr>
            </w:pPr>
            <w:r w:rsidRPr="0089492E">
              <w:rPr>
                <w:rFonts w:ascii="Calibri" w:hAnsi="Calibri" w:cs="Calibri"/>
                <w:color w:val="00B050"/>
                <w:sz w:val="16"/>
                <w:szCs w:val="16"/>
                <w:lang w:eastAsia="sv-SE"/>
              </w:rPr>
              <w:t>19%</w:t>
            </w:r>
          </w:p>
        </w:tc>
      </w:tr>
      <w:tr w:rsidR="000033B2" w:rsidRPr="00930C02" w14:paraId="3FC43D5D" w14:textId="77777777" w:rsidTr="006E7751">
        <w:trPr>
          <w:trHeight w:val="225"/>
          <w:jc w:val="center"/>
        </w:trPr>
        <w:tc>
          <w:tcPr>
            <w:tcW w:w="3971" w:type="dxa"/>
            <w:tcBorders>
              <w:top w:val="nil"/>
              <w:left w:val="single" w:sz="4" w:space="0" w:color="auto"/>
              <w:bottom w:val="single" w:sz="4" w:space="0" w:color="auto"/>
              <w:right w:val="single" w:sz="4" w:space="0" w:color="auto"/>
            </w:tcBorders>
            <w:noWrap/>
          </w:tcPr>
          <w:p w14:paraId="5CB5C832" w14:textId="6546E4B5" w:rsidR="000033B2" w:rsidRPr="00930C02" w:rsidRDefault="000033B2" w:rsidP="000033B2">
            <w:pPr>
              <w:spacing w:after="0"/>
              <w:rPr>
                <w:rFonts w:ascii="Calibri" w:hAnsi="Calibri" w:cs="Calibri"/>
                <w:color w:val="000000"/>
                <w:sz w:val="16"/>
                <w:szCs w:val="16"/>
                <w:lang w:eastAsia="sv-SE"/>
              </w:rPr>
            </w:pPr>
            <w:r w:rsidRPr="00930C02">
              <w:rPr>
                <w:rFonts w:ascii="Calibri" w:hAnsi="Calibri" w:cs="Calibri"/>
                <w:color w:val="000000"/>
                <w:sz w:val="16"/>
                <w:szCs w:val="16"/>
                <w:lang w:eastAsia="sv-SE"/>
              </w:rPr>
              <w:t xml:space="preserve">5 MHz </w:t>
            </w:r>
            <w:r>
              <w:rPr>
                <w:rFonts w:ascii="Calibri" w:hAnsi="Calibri" w:cs="Calibri"/>
                <w:color w:val="000000"/>
                <w:sz w:val="16"/>
                <w:szCs w:val="16"/>
                <w:lang w:eastAsia="sv-SE"/>
              </w:rPr>
              <w:t>RBW-B</w:t>
            </w:r>
            <w:r w:rsidRPr="00930C02">
              <w:rPr>
                <w:rFonts w:ascii="Calibri" w:hAnsi="Calibri" w:cs="Calibri"/>
                <w:color w:val="000000"/>
                <w:sz w:val="16"/>
                <w:szCs w:val="16"/>
                <w:lang w:eastAsia="sv-SE"/>
              </w:rPr>
              <w:t>, 1</w:t>
            </w:r>
            <w:r>
              <w:rPr>
                <w:rFonts w:ascii="Calibri" w:hAnsi="Calibri" w:cs="Calibri"/>
                <w:color w:val="000000"/>
                <w:sz w:val="16"/>
                <w:szCs w:val="16"/>
                <w:lang w:eastAsia="sv-SE"/>
              </w:rPr>
              <w:t>L</w:t>
            </w:r>
            <w:r w:rsidRPr="00930C02">
              <w:rPr>
                <w:rFonts w:ascii="Calibri" w:hAnsi="Calibri" w:cs="Calibri"/>
                <w:color w:val="000000"/>
                <w:sz w:val="16"/>
                <w:szCs w:val="16"/>
                <w:lang w:eastAsia="sv-SE"/>
              </w:rPr>
              <w:t>, 1 Rx, DL 64QAM</w:t>
            </w:r>
            <w:r>
              <w:rPr>
                <w:rFonts w:ascii="Calibri" w:hAnsi="Calibri" w:cs="Calibri"/>
                <w:color w:val="000000"/>
                <w:sz w:val="16"/>
                <w:szCs w:val="16"/>
                <w:lang w:eastAsia="sv-SE"/>
              </w:rPr>
              <w:t xml:space="preserve">, </w:t>
            </w:r>
            <w:r>
              <w:rPr>
                <w:rFonts w:ascii="Calibri" w:hAnsi="Calibri" w:cs="Calibri" w:hint="eastAsia"/>
                <w:color w:val="000000"/>
                <w:sz w:val="16"/>
                <w:szCs w:val="16"/>
                <w:lang w:eastAsia="zh-CN"/>
              </w:rPr>
              <w:t>UL</w:t>
            </w:r>
            <w:r>
              <w:rPr>
                <w:rFonts w:ascii="Calibri" w:hAnsi="Calibri" w:cs="Calibri"/>
                <w:color w:val="000000"/>
                <w:sz w:val="16"/>
                <w:szCs w:val="16"/>
                <w:lang w:eastAsia="sv-SE"/>
              </w:rPr>
              <w:t xml:space="preserve"> 16</w:t>
            </w:r>
            <w:r>
              <w:rPr>
                <w:rFonts w:ascii="Calibri" w:hAnsi="Calibri" w:cs="Calibri" w:hint="eastAsia"/>
                <w:color w:val="000000"/>
                <w:sz w:val="16"/>
                <w:szCs w:val="16"/>
                <w:lang w:eastAsia="zh-CN"/>
              </w:rPr>
              <w:t>QAM,</w:t>
            </w:r>
            <w:r>
              <w:rPr>
                <w:rFonts w:ascii="Calibri" w:hAnsi="Calibri" w:cs="Calibri"/>
                <w:color w:val="000000"/>
                <w:sz w:val="16"/>
                <w:szCs w:val="16"/>
                <w:lang w:eastAsia="zh-CN"/>
              </w:rPr>
              <w:t xml:space="preserve"> </w:t>
            </w:r>
            <w:r>
              <w:rPr>
                <w:rFonts w:ascii="Calibri" w:hAnsi="Calibri" w:cs="Calibri"/>
                <w:color w:val="000000"/>
                <w:sz w:val="16"/>
                <w:szCs w:val="16"/>
                <w:lang w:eastAsia="sv-SE"/>
              </w:rPr>
              <w:t>Type A, Double N1/N2</w:t>
            </w:r>
          </w:p>
        </w:tc>
        <w:tc>
          <w:tcPr>
            <w:tcW w:w="850" w:type="dxa"/>
            <w:tcBorders>
              <w:top w:val="nil"/>
              <w:left w:val="nil"/>
              <w:bottom w:val="single" w:sz="4" w:space="0" w:color="auto"/>
              <w:right w:val="single" w:sz="4" w:space="0" w:color="auto"/>
            </w:tcBorders>
            <w:noWrap/>
            <w:vAlign w:val="bottom"/>
          </w:tcPr>
          <w:p w14:paraId="44CE0E64" w14:textId="15980628" w:rsidR="000033B2" w:rsidRPr="00930C02" w:rsidRDefault="000033B2" w:rsidP="000033B2">
            <w:pPr>
              <w:spacing w:after="0"/>
              <w:jc w:val="center"/>
              <w:rPr>
                <w:rFonts w:ascii="Calibri" w:hAnsi="Calibri" w:cs="Calibri"/>
                <w:color w:val="000000"/>
                <w:sz w:val="16"/>
                <w:szCs w:val="16"/>
                <w:lang w:eastAsia="sv-SE"/>
              </w:rPr>
            </w:pPr>
            <w:r>
              <w:rPr>
                <w:rFonts w:ascii="Calibri" w:hAnsi="Calibri" w:cs="Calibri"/>
                <w:color w:val="000000"/>
                <w:sz w:val="16"/>
                <w:szCs w:val="16"/>
                <w:lang w:eastAsia="sv-SE"/>
              </w:rPr>
              <w:t>56.6%</w:t>
            </w:r>
          </w:p>
        </w:tc>
        <w:tc>
          <w:tcPr>
            <w:tcW w:w="851" w:type="dxa"/>
            <w:tcBorders>
              <w:top w:val="nil"/>
              <w:left w:val="nil"/>
              <w:bottom w:val="single" w:sz="4" w:space="0" w:color="auto"/>
              <w:right w:val="single" w:sz="4" w:space="0" w:color="auto"/>
            </w:tcBorders>
            <w:noWrap/>
            <w:vAlign w:val="bottom"/>
          </w:tcPr>
          <w:p w14:paraId="300ADF35" w14:textId="1DB621DC" w:rsidR="000033B2" w:rsidRPr="00930C02" w:rsidRDefault="000033B2" w:rsidP="000033B2">
            <w:pPr>
              <w:spacing w:after="0"/>
              <w:jc w:val="center"/>
              <w:rPr>
                <w:rFonts w:ascii="Calibri" w:hAnsi="Calibri" w:cs="Calibri"/>
                <w:color w:val="000000"/>
                <w:sz w:val="16"/>
                <w:szCs w:val="16"/>
                <w:lang w:eastAsia="sv-SE"/>
              </w:rPr>
            </w:pPr>
            <w:r>
              <w:rPr>
                <w:rFonts w:ascii="Calibri" w:hAnsi="Calibri" w:cs="Calibri"/>
                <w:color w:val="000000"/>
                <w:sz w:val="16"/>
                <w:szCs w:val="16"/>
                <w:lang w:eastAsia="sv-SE"/>
              </w:rPr>
              <w:t>14.4%</w:t>
            </w:r>
          </w:p>
        </w:tc>
        <w:tc>
          <w:tcPr>
            <w:tcW w:w="850" w:type="dxa"/>
            <w:tcBorders>
              <w:top w:val="nil"/>
              <w:left w:val="nil"/>
              <w:bottom w:val="single" w:sz="4" w:space="0" w:color="auto"/>
              <w:right w:val="single" w:sz="4" w:space="0" w:color="auto"/>
            </w:tcBorders>
            <w:noWrap/>
            <w:vAlign w:val="bottom"/>
          </w:tcPr>
          <w:p w14:paraId="2C21B5AB" w14:textId="0B5B8D68" w:rsidR="000033B2" w:rsidRPr="00930C02" w:rsidRDefault="000033B2" w:rsidP="000033B2">
            <w:pPr>
              <w:spacing w:after="0"/>
              <w:jc w:val="center"/>
              <w:rPr>
                <w:rFonts w:ascii="Calibri" w:hAnsi="Calibri" w:cs="Calibri"/>
                <w:color w:val="000000"/>
                <w:sz w:val="16"/>
                <w:szCs w:val="16"/>
                <w:lang w:eastAsia="sv-SE"/>
              </w:rPr>
            </w:pPr>
            <w:r>
              <w:rPr>
                <w:rFonts w:ascii="Calibri" w:hAnsi="Calibri" w:cs="Calibri"/>
                <w:color w:val="000000"/>
                <w:sz w:val="16"/>
                <w:szCs w:val="16"/>
                <w:lang w:eastAsia="sv-SE"/>
              </w:rPr>
              <w:t>31.3%</w:t>
            </w:r>
          </w:p>
        </w:tc>
        <w:tc>
          <w:tcPr>
            <w:tcW w:w="1578" w:type="dxa"/>
            <w:tcBorders>
              <w:top w:val="nil"/>
              <w:left w:val="nil"/>
              <w:bottom w:val="single" w:sz="4" w:space="0" w:color="auto"/>
              <w:right w:val="single" w:sz="4" w:space="0" w:color="auto"/>
            </w:tcBorders>
            <w:noWrap/>
            <w:vAlign w:val="bottom"/>
          </w:tcPr>
          <w:p w14:paraId="24432A8E" w14:textId="082D58FB" w:rsidR="000033B2" w:rsidRPr="0089492E" w:rsidRDefault="000033B2" w:rsidP="000033B2">
            <w:pPr>
              <w:spacing w:after="0"/>
              <w:jc w:val="center"/>
              <w:rPr>
                <w:rFonts w:ascii="Calibri" w:hAnsi="Calibri" w:cs="Calibri"/>
                <w:color w:val="00B050"/>
                <w:sz w:val="16"/>
                <w:szCs w:val="16"/>
                <w:lang w:eastAsia="sv-SE"/>
              </w:rPr>
            </w:pPr>
            <w:r w:rsidRPr="0089492E">
              <w:rPr>
                <w:rFonts w:ascii="Calibri" w:hAnsi="Calibri" w:cs="Calibri"/>
                <w:color w:val="00B050"/>
                <w:sz w:val="16"/>
                <w:szCs w:val="16"/>
                <w:lang w:eastAsia="sv-SE"/>
              </w:rPr>
              <w:t>18.1%</w:t>
            </w:r>
          </w:p>
        </w:tc>
      </w:tr>
      <w:tr w:rsidR="000033B2" w:rsidRPr="00930C02" w14:paraId="3D3CFF6D" w14:textId="77777777" w:rsidTr="006E7751">
        <w:trPr>
          <w:trHeight w:val="225"/>
          <w:jc w:val="center"/>
        </w:trPr>
        <w:tc>
          <w:tcPr>
            <w:tcW w:w="3971" w:type="dxa"/>
            <w:tcBorders>
              <w:top w:val="nil"/>
              <w:left w:val="single" w:sz="4" w:space="0" w:color="auto"/>
              <w:bottom w:val="single" w:sz="4" w:space="0" w:color="auto"/>
              <w:right w:val="single" w:sz="4" w:space="0" w:color="auto"/>
            </w:tcBorders>
            <w:noWrap/>
          </w:tcPr>
          <w:p w14:paraId="6672DFF7" w14:textId="6BC0E0EC" w:rsidR="000033B2" w:rsidRPr="00930C02" w:rsidRDefault="000033B2" w:rsidP="000033B2">
            <w:pPr>
              <w:spacing w:after="0"/>
              <w:rPr>
                <w:rFonts w:ascii="Calibri" w:hAnsi="Calibri" w:cs="Calibri"/>
                <w:color w:val="000000"/>
                <w:sz w:val="16"/>
                <w:szCs w:val="16"/>
                <w:lang w:eastAsia="sv-SE"/>
              </w:rPr>
            </w:pPr>
            <w:r w:rsidRPr="00930C02">
              <w:rPr>
                <w:rFonts w:ascii="Calibri" w:hAnsi="Calibri" w:cs="Calibri"/>
                <w:color w:val="000000"/>
                <w:sz w:val="16"/>
                <w:szCs w:val="16"/>
                <w:lang w:eastAsia="sv-SE"/>
              </w:rPr>
              <w:t xml:space="preserve">5 MHz </w:t>
            </w:r>
            <w:r>
              <w:rPr>
                <w:rFonts w:ascii="Calibri" w:hAnsi="Calibri" w:cs="Calibri"/>
                <w:color w:val="000000"/>
                <w:sz w:val="16"/>
                <w:szCs w:val="16"/>
                <w:lang w:eastAsia="sv-SE"/>
              </w:rPr>
              <w:t>RBW-C</w:t>
            </w:r>
            <w:r w:rsidRPr="00930C02">
              <w:rPr>
                <w:rFonts w:ascii="Calibri" w:hAnsi="Calibri" w:cs="Calibri"/>
                <w:color w:val="000000"/>
                <w:sz w:val="16"/>
                <w:szCs w:val="16"/>
                <w:lang w:eastAsia="sv-SE"/>
              </w:rPr>
              <w:t xml:space="preserve">, </w:t>
            </w:r>
            <w:r>
              <w:rPr>
                <w:rFonts w:ascii="Calibri" w:hAnsi="Calibri" w:cs="Calibri"/>
                <w:color w:val="000000"/>
                <w:sz w:val="16"/>
                <w:szCs w:val="16"/>
                <w:lang w:eastAsia="sv-SE"/>
              </w:rPr>
              <w:t>1L, 1Rx</w:t>
            </w:r>
            <w:r w:rsidRPr="00930C02">
              <w:rPr>
                <w:rFonts w:ascii="Calibri" w:hAnsi="Calibri" w:cs="Calibri"/>
                <w:color w:val="000000"/>
                <w:sz w:val="16"/>
                <w:szCs w:val="16"/>
                <w:lang w:eastAsia="sv-SE"/>
              </w:rPr>
              <w:t>, DL 64QAM</w:t>
            </w:r>
            <w:r>
              <w:rPr>
                <w:rFonts w:ascii="Calibri" w:hAnsi="Calibri" w:cs="Calibri"/>
                <w:color w:val="000000"/>
                <w:sz w:val="16"/>
                <w:szCs w:val="16"/>
                <w:lang w:eastAsia="sv-SE"/>
              </w:rPr>
              <w:t xml:space="preserve">, </w:t>
            </w:r>
            <w:r>
              <w:rPr>
                <w:rFonts w:ascii="Calibri" w:hAnsi="Calibri" w:cs="Calibri" w:hint="eastAsia"/>
                <w:color w:val="000000"/>
                <w:sz w:val="16"/>
                <w:szCs w:val="16"/>
                <w:lang w:eastAsia="zh-CN"/>
              </w:rPr>
              <w:t>UL</w:t>
            </w:r>
            <w:r>
              <w:rPr>
                <w:rFonts w:ascii="Calibri" w:hAnsi="Calibri" w:cs="Calibri"/>
                <w:color w:val="000000"/>
                <w:sz w:val="16"/>
                <w:szCs w:val="16"/>
                <w:lang w:eastAsia="sv-SE"/>
              </w:rPr>
              <w:t xml:space="preserve"> 16</w:t>
            </w:r>
            <w:r>
              <w:rPr>
                <w:rFonts w:ascii="Calibri" w:hAnsi="Calibri" w:cs="Calibri" w:hint="eastAsia"/>
                <w:color w:val="000000"/>
                <w:sz w:val="16"/>
                <w:szCs w:val="16"/>
                <w:lang w:eastAsia="zh-CN"/>
              </w:rPr>
              <w:t>QAM,</w:t>
            </w:r>
            <w:r>
              <w:rPr>
                <w:rFonts w:ascii="Calibri" w:hAnsi="Calibri" w:cs="Calibri"/>
                <w:color w:val="000000"/>
                <w:sz w:val="16"/>
                <w:szCs w:val="16"/>
                <w:lang w:eastAsia="zh-CN"/>
              </w:rPr>
              <w:t xml:space="preserve"> </w:t>
            </w:r>
            <w:r>
              <w:rPr>
                <w:rFonts w:ascii="Calibri" w:hAnsi="Calibri" w:cs="Calibri"/>
                <w:color w:val="000000"/>
                <w:sz w:val="16"/>
                <w:szCs w:val="16"/>
                <w:lang w:eastAsia="sv-SE"/>
              </w:rPr>
              <w:t>Type A, Double N1/N2</w:t>
            </w:r>
          </w:p>
        </w:tc>
        <w:tc>
          <w:tcPr>
            <w:tcW w:w="850" w:type="dxa"/>
            <w:tcBorders>
              <w:top w:val="nil"/>
              <w:left w:val="nil"/>
              <w:bottom w:val="single" w:sz="4" w:space="0" w:color="auto"/>
              <w:right w:val="single" w:sz="4" w:space="0" w:color="auto"/>
            </w:tcBorders>
            <w:noWrap/>
            <w:vAlign w:val="bottom"/>
          </w:tcPr>
          <w:p w14:paraId="6006F5FF" w14:textId="0430F045" w:rsidR="000033B2" w:rsidRPr="00930C02" w:rsidRDefault="000033B2" w:rsidP="000033B2">
            <w:pPr>
              <w:spacing w:after="0"/>
              <w:jc w:val="center"/>
              <w:rPr>
                <w:rFonts w:ascii="Calibri" w:hAnsi="Calibri" w:cs="Calibri"/>
                <w:color w:val="000000"/>
                <w:sz w:val="16"/>
                <w:szCs w:val="16"/>
                <w:lang w:eastAsia="sv-SE"/>
              </w:rPr>
            </w:pPr>
            <w:r>
              <w:rPr>
                <w:rFonts w:ascii="Calibri" w:hAnsi="Calibri" w:cs="Calibri"/>
                <w:color w:val="000000"/>
                <w:sz w:val="16"/>
                <w:szCs w:val="16"/>
                <w:lang w:eastAsia="sv-SE"/>
              </w:rPr>
              <w:t>56.6%</w:t>
            </w:r>
          </w:p>
        </w:tc>
        <w:tc>
          <w:tcPr>
            <w:tcW w:w="851" w:type="dxa"/>
            <w:tcBorders>
              <w:top w:val="nil"/>
              <w:left w:val="nil"/>
              <w:bottom w:val="single" w:sz="4" w:space="0" w:color="auto"/>
              <w:right w:val="single" w:sz="4" w:space="0" w:color="auto"/>
            </w:tcBorders>
            <w:noWrap/>
            <w:vAlign w:val="bottom"/>
          </w:tcPr>
          <w:p w14:paraId="06182DBA" w14:textId="2B9EB34F" w:rsidR="000033B2" w:rsidRPr="00930C02" w:rsidRDefault="000033B2" w:rsidP="000033B2">
            <w:pPr>
              <w:spacing w:after="0"/>
              <w:jc w:val="center"/>
              <w:rPr>
                <w:rFonts w:ascii="Calibri" w:hAnsi="Calibri" w:cs="Calibri"/>
                <w:color w:val="000000"/>
                <w:sz w:val="16"/>
                <w:szCs w:val="16"/>
                <w:lang w:eastAsia="sv-SE"/>
              </w:rPr>
            </w:pPr>
            <w:r>
              <w:rPr>
                <w:rFonts w:ascii="Calibri" w:hAnsi="Calibri" w:cs="Calibri"/>
                <w:color w:val="000000"/>
                <w:sz w:val="16"/>
                <w:szCs w:val="16"/>
                <w:lang w:eastAsia="sv-SE"/>
              </w:rPr>
              <w:t>15.1%</w:t>
            </w:r>
          </w:p>
        </w:tc>
        <w:tc>
          <w:tcPr>
            <w:tcW w:w="850" w:type="dxa"/>
            <w:tcBorders>
              <w:top w:val="nil"/>
              <w:left w:val="nil"/>
              <w:bottom w:val="single" w:sz="4" w:space="0" w:color="auto"/>
              <w:right w:val="single" w:sz="4" w:space="0" w:color="auto"/>
            </w:tcBorders>
            <w:noWrap/>
            <w:vAlign w:val="bottom"/>
          </w:tcPr>
          <w:p w14:paraId="689EF63C" w14:textId="329D7639" w:rsidR="000033B2" w:rsidRPr="00930C02" w:rsidRDefault="000033B2" w:rsidP="000033B2">
            <w:pPr>
              <w:spacing w:after="0"/>
              <w:jc w:val="center"/>
              <w:rPr>
                <w:rFonts w:ascii="Calibri" w:hAnsi="Calibri" w:cs="Calibri"/>
                <w:color w:val="000000"/>
                <w:sz w:val="16"/>
                <w:szCs w:val="16"/>
                <w:lang w:eastAsia="sv-SE"/>
              </w:rPr>
            </w:pPr>
            <w:r>
              <w:rPr>
                <w:rFonts w:ascii="Calibri" w:hAnsi="Calibri" w:cs="Calibri"/>
                <w:color w:val="000000"/>
                <w:sz w:val="16"/>
                <w:szCs w:val="16"/>
                <w:lang w:eastAsia="sv-SE"/>
              </w:rPr>
              <w:t>31.7%</w:t>
            </w:r>
          </w:p>
        </w:tc>
        <w:tc>
          <w:tcPr>
            <w:tcW w:w="1578" w:type="dxa"/>
            <w:tcBorders>
              <w:top w:val="nil"/>
              <w:left w:val="nil"/>
              <w:bottom w:val="single" w:sz="4" w:space="0" w:color="auto"/>
              <w:right w:val="single" w:sz="4" w:space="0" w:color="auto"/>
            </w:tcBorders>
            <w:noWrap/>
            <w:vAlign w:val="bottom"/>
          </w:tcPr>
          <w:p w14:paraId="35594872" w14:textId="5C08235E" w:rsidR="000033B2" w:rsidRPr="0089492E" w:rsidRDefault="000033B2" w:rsidP="000033B2">
            <w:pPr>
              <w:spacing w:after="0"/>
              <w:jc w:val="center"/>
              <w:rPr>
                <w:rFonts w:ascii="Calibri" w:hAnsi="Calibri" w:cs="Calibri"/>
                <w:color w:val="00B050"/>
                <w:sz w:val="16"/>
                <w:szCs w:val="16"/>
                <w:lang w:eastAsia="sv-SE"/>
              </w:rPr>
            </w:pPr>
            <w:r w:rsidRPr="0089492E">
              <w:rPr>
                <w:rFonts w:ascii="Calibri" w:hAnsi="Calibri" w:cs="Calibri"/>
                <w:color w:val="00B050"/>
                <w:sz w:val="16"/>
                <w:szCs w:val="16"/>
                <w:lang w:eastAsia="sv-SE"/>
              </w:rPr>
              <w:t>16.9%</w:t>
            </w:r>
          </w:p>
        </w:tc>
      </w:tr>
      <w:tr w:rsidR="000033B2" w:rsidRPr="00930C02" w14:paraId="75167758" w14:textId="77777777" w:rsidTr="006E7751">
        <w:trPr>
          <w:trHeight w:val="225"/>
          <w:jc w:val="center"/>
        </w:trPr>
        <w:tc>
          <w:tcPr>
            <w:tcW w:w="3971" w:type="dxa"/>
            <w:tcBorders>
              <w:top w:val="nil"/>
              <w:left w:val="single" w:sz="4" w:space="0" w:color="auto"/>
              <w:bottom w:val="single" w:sz="4" w:space="0" w:color="auto"/>
              <w:right w:val="single" w:sz="4" w:space="0" w:color="auto"/>
            </w:tcBorders>
            <w:noWrap/>
          </w:tcPr>
          <w:p w14:paraId="5750A270" w14:textId="69397BD5" w:rsidR="000033B2" w:rsidRPr="00930C02" w:rsidRDefault="000033B2" w:rsidP="000033B2">
            <w:pPr>
              <w:spacing w:after="0"/>
              <w:rPr>
                <w:rFonts w:ascii="Calibri" w:hAnsi="Calibri" w:cs="Calibri"/>
                <w:color w:val="000000"/>
                <w:sz w:val="16"/>
                <w:szCs w:val="16"/>
                <w:lang w:eastAsia="sv-SE"/>
              </w:rPr>
            </w:pPr>
            <w:r w:rsidRPr="00930C02">
              <w:rPr>
                <w:rFonts w:ascii="Calibri" w:hAnsi="Calibri" w:cs="Calibri"/>
                <w:color w:val="000000"/>
                <w:sz w:val="16"/>
                <w:szCs w:val="16"/>
                <w:lang w:eastAsia="sv-SE"/>
              </w:rPr>
              <w:t>5 MHz</w:t>
            </w:r>
            <w:r>
              <w:rPr>
                <w:rFonts w:ascii="Calibri" w:hAnsi="Calibri" w:cs="Calibri"/>
                <w:color w:val="000000"/>
                <w:sz w:val="16"/>
                <w:szCs w:val="16"/>
                <w:lang w:eastAsia="sv-SE"/>
              </w:rPr>
              <w:t xml:space="preserve"> RBW-A</w:t>
            </w:r>
            <w:r w:rsidRPr="00930C02">
              <w:rPr>
                <w:rFonts w:ascii="Calibri" w:hAnsi="Calibri" w:cs="Calibri"/>
                <w:color w:val="000000"/>
                <w:sz w:val="16"/>
                <w:szCs w:val="16"/>
                <w:lang w:eastAsia="sv-SE"/>
              </w:rPr>
              <w:t xml:space="preserve">, </w:t>
            </w:r>
            <w:r>
              <w:rPr>
                <w:rFonts w:ascii="Calibri" w:hAnsi="Calibri" w:cs="Calibri"/>
                <w:color w:val="000000"/>
                <w:sz w:val="16"/>
                <w:szCs w:val="16"/>
                <w:lang w:eastAsia="sv-SE"/>
              </w:rPr>
              <w:t>1L, 1Rx</w:t>
            </w:r>
            <w:r w:rsidRPr="00930C02">
              <w:rPr>
                <w:rFonts w:ascii="Calibri" w:hAnsi="Calibri" w:cs="Calibri"/>
                <w:color w:val="000000"/>
                <w:sz w:val="16"/>
                <w:szCs w:val="16"/>
                <w:lang w:eastAsia="sv-SE"/>
              </w:rPr>
              <w:t>, DL 64QAM</w:t>
            </w:r>
            <w:r>
              <w:rPr>
                <w:rFonts w:ascii="Calibri" w:hAnsi="Calibri" w:cs="Calibri"/>
                <w:color w:val="000000"/>
                <w:sz w:val="16"/>
                <w:szCs w:val="16"/>
                <w:lang w:eastAsia="sv-SE"/>
              </w:rPr>
              <w:t>, Type B</w:t>
            </w:r>
          </w:p>
        </w:tc>
        <w:tc>
          <w:tcPr>
            <w:tcW w:w="850" w:type="dxa"/>
            <w:tcBorders>
              <w:top w:val="nil"/>
              <w:left w:val="nil"/>
              <w:bottom w:val="single" w:sz="4" w:space="0" w:color="auto"/>
              <w:right w:val="single" w:sz="4" w:space="0" w:color="auto"/>
            </w:tcBorders>
            <w:noWrap/>
            <w:vAlign w:val="bottom"/>
          </w:tcPr>
          <w:p w14:paraId="4B748930" w14:textId="7AA76B3D" w:rsidR="000033B2" w:rsidRPr="00930C02" w:rsidRDefault="000033B2" w:rsidP="000033B2">
            <w:pPr>
              <w:spacing w:after="0"/>
              <w:jc w:val="center"/>
              <w:rPr>
                <w:rFonts w:ascii="Calibri" w:hAnsi="Calibri" w:cs="Calibri"/>
                <w:color w:val="000000"/>
                <w:sz w:val="16"/>
                <w:szCs w:val="16"/>
                <w:lang w:eastAsia="sv-SE"/>
              </w:rPr>
            </w:pPr>
            <w:r>
              <w:rPr>
                <w:rFonts w:ascii="Calibri" w:hAnsi="Calibri" w:cs="Calibri"/>
                <w:color w:val="000000"/>
                <w:sz w:val="16"/>
                <w:szCs w:val="16"/>
                <w:lang w:eastAsia="sv-SE"/>
              </w:rPr>
              <w:t>55.9%</w:t>
            </w:r>
          </w:p>
        </w:tc>
        <w:tc>
          <w:tcPr>
            <w:tcW w:w="851" w:type="dxa"/>
            <w:tcBorders>
              <w:top w:val="nil"/>
              <w:left w:val="nil"/>
              <w:bottom w:val="single" w:sz="4" w:space="0" w:color="auto"/>
              <w:right w:val="single" w:sz="4" w:space="0" w:color="auto"/>
            </w:tcBorders>
            <w:noWrap/>
            <w:vAlign w:val="bottom"/>
          </w:tcPr>
          <w:p w14:paraId="50BFE2DC" w14:textId="439073EB" w:rsidR="000033B2" w:rsidRPr="00930C02" w:rsidRDefault="000033B2" w:rsidP="000033B2">
            <w:pPr>
              <w:spacing w:after="0"/>
              <w:jc w:val="center"/>
              <w:rPr>
                <w:rFonts w:ascii="Calibri" w:hAnsi="Calibri" w:cs="Calibri"/>
                <w:color w:val="000000"/>
                <w:sz w:val="16"/>
                <w:szCs w:val="16"/>
                <w:lang w:eastAsia="sv-SE"/>
              </w:rPr>
            </w:pPr>
            <w:r>
              <w:rPr>
                <w:rFonts w:ascii="Calibri" w:hAnsi="Calibri" w:cs="Calibri"/>
                <w:color w:val="000000"/>
                <w:sz w:val="16"/>
                <w:szCs w:val="16"/>
                <w:lang w:eastAsia="sv-SE"/>
              </w:rPr>
              <w:t>16.8%</w:t>
            </w:r>
          </w:p>
        </w:tc>
        <w:tc>
          <w:tcPr>
            <w:tcW w:w="850" w:type="dxa"/>
            <w:tcBorders>
              <w:top w:val="nil"/>
              <w:left w:val="nil"/>
              <w:bottom w:val="single" w:sz="4" w:space="0" w:color="auto"/>
              <w:right w:val="single" w:sz="4" w:space="0" w:color="auto"/>
            </w:tcBorders>
            <w:noWrap/>
            <w:vAlign w:val="bottom"/>
          </w:tcPr>
          <w:p w14:paraId="6C6EE564" w14:textId="396A836C" w:rsidR="000033B2" w:rsidRPr="00930C02" w:rsidRDefault="000033B2" w:rsidP="000033B2">
            <w:pPr>
              <w:spacing w:after="0"/>
              <w:jc w:val="center"/>
              <w:rPr>
                <w:rFonts w:ascii="Calibri" w:hAnsi="Calibri" w:cs="Calibri"/>
                <w:color w:val="000000"/>
                <w:sz w:val="16"/>
                <w:szCs w:val="16"/>
                <w:lang w:eastAsia="sv-SE"/>
              </w:rPr>
            </w:pPr>
            <w:r>
              <w:rPr>
                <w:rFonts w:ascii="Calibri" w:hAnsi="Calibri" w:cs="Calibri"/>
                <w:color w:val="000000"/>
                <w:sz w:val="16"/>
                <w:szCs w:val="16"/>
                <w:lang w:eastAsia="sv-SE"/>
              </w:rPr>
              <w:t>32.4%</w:t>
            </w:r>
          </w:p>
        </w:tc>
        <w:tc>
          <w:tcPr>
            <w:tcW w:w="1578" w:type="dxa"/>
            <w:tcBorders>
              <w:top w:val="nil"/>
              <w:left w:val="nil"/>
              <w:bottom w:val="single" w:sz="4" w:space="0" w:color="auto"/>
              <w:right w:val="single" w:sz="4" w:space="0" w:color="auto"/>
            </w:tcBorders>
            <w:noWrap/>
            <w:vAlign w:val="bottom"/>
          </w:tcPr>
          <w:p w14:paraId="75631480" w14:textId="074AF549" w:rsidR="000033B2" w:rsidRPr="0089492E" w:rsidRDefault="000033B2" w:rsidP="000033B2">
            <w:pPr>
              <w:spacing w:after="0"/>
              <w:jc w:val="center"/>
              <w:rPr>
                <w:rFonts w:ascii="Calibri" w:hAnsi="Calibri" w:cs="Calibri"/>
                <w:color w:val="00B050"/>
                <w:sz w:val="16"/>
                <w:szCs w:val="16"/>
                <w:lang w:eastAsia="sv-SE"/>
              </w:rPr>
            </w:pPr>
            <w:r w:rsidRPr="0089492E">
              <w:rPr>
                <w:rFonts w:ascii="Calibri" w:hAnsi="Calibri" w:cs="Calibri"/>
                <w:color w:val="00B050"/>
                <w:sz w:val="16"/>
                <w:szCs w:val="16"/>
                <w:lang w:eastAsia="sv-SE"/>
              </w:rPr>
              <w:t>15.1%</w:t>
            </w:r>
          </w:p>
        </w:tc>
      </w:tr>
      <w:tr w:rsidR="000033B2" w:rsidRPr="00930C02" w14:paraId="01146FE2" w14:textId="77777777" w:rsidTr="006E7751">
        <w:trPr>
          <w:trHeight w:val="225"/>
          <w:jc w:val="center"/>
        </w:trPr>
        <w:tc>
          <w:tcPr>
            <w:tcW w:w="3971" w:type="dxa"/>
            <w:tcBorders>
              <w:top w:val="nil"/>
              <w:left w:val="single" w:sz="4" w:space="0" w:color="auto"/>
              <w:bottom w:val="single" w:sz="4" w:space="0" w:color="auto"/>
              <w:right w:val="single" w:sz="4" w:space="0" w:color="auto"/>
            </w:tcBorders>
            <w:noWrap/>
          </w:tcPr>
          <w:p w14:paraId="79ED6D1E" w14:textId="752DBB7E" w:rsidR="000033B2" w:rsidRPr="00930C02" w:rsidRDefault="000033B2" w:rsidP="000033B2">
            <w:pPr>
              <w:spacing w:after="0"/>
              <w:rPr>
                <w:rFonts w:ascii="Calibri" w:hAnsi="Calibri" w:cs="Calibri"/>
                <w:color w:val="000000"/>
                <w:sz w:val="16"/>
                <w:szCs w:val="16"/>
                <w:lang w:eastAsia="sv-SE"/>
              </w:rPr>
            </w:pPr>
            <w:r w:rsidRPr="00930C02">
              <w:rPr>
                <w:rFonts w:ascii="Calibri" w:hAnsi="Calibri" w:cs="Calibri"/>
                <w:color w:val="000000"/>
                <w:sz w:val="16"/>
                <w:szCs w:val="16"/>
                <w:lang w:eastAsia="sv-SE"/>
              </w:rPr>
              <w:t xml:space="preserve">5 MHz </w:t>
            </w:r>
            <w:r>
              <w:rPr>
                <w:rFonts w:ascii="Calibri" w:hAnsi="Calibri" w:cs="Calibri"/>
                <w:color w:val="000000"/>
                <w:sz w:val="16"/>
                <w:szCs w:val="16"/>
                <w:lang w:eastAsia="sv-SE"/>
              </w:rPr>
              <w:t>RBW-B</w:t>
            </w:r>
            <w:r w:rsidRPr="00930C02">
              <w:rPr>
                <w:rFonts w:ascii="Calibri" w:hAnsi="Calibri" w:cs="Calibri"/>
                <w:color w:val="000000"/>
                <w:sz w:val="16"/>
                <w:szCs w:val="16"/>
                <w:lang w:eastAsia="sv-SE"/>
              </w:rPr>
              <w:t xml:space="preserve">, </w:t>
            </w:r>
            <w:r>
              <w:rPr>
                <w:rFonts w:ascii="Calibri" w:hAnsi="Calibri" w:cs="Calibri"/>
                <w:color w:val="000000"/>
                <w:sz w:val="16"/>
                <w:szCs w:val="16"/>
                <w:lang w:eastAsia="sv-SE"/>
              </w:rPr>
              <w:t>1L, 1Rx</w:t>
            </w:r>
            <w:r w:rsidRPr="00930C02">
              <w:rPr>
                <w:rFonts w:ascii="Calibri" w:hAnsi="Calibri" w:cs="Calibri"/>
                <w:color w:val="000000"/>
                <w:sz w:val="16"/>
                <w:szCs w:val="16"/>
                <w:lang w:eastAsia="sv-SE"/>
              </w:rPr>
              <w:t>, DL 64QAM</w:t>
            </w:r>
            <w:r>
              <w:rPr>
                <w:rFonts w:ascii="Calibri" w:hAnsi="Calibri" w:cs="Calibri"/>
                <w:color w:val="000000"/>
                <w:sz w:val="16"/>
                <w:szCs w:val="16"/>
                <w:lang w:eastAsia="sv-SE"/>
              </w:rPr>
              <w:t>, Type B</w:t>
            </w:r>
          </w:p>
        </w:tc>
        <w:tc>
          <w:tcPr>
            <w:tcW w:w="850" w:type="dxa"/>
            <w:tcBorders>
              <w:top w:val="nil"/>
              <w:left w:val="nil"/>
              <w:bottom w:val="single" w:sz="4" w:space="0" w:color="auto"/>
              <w:right w:val="single" w:sz="4" w:space="0" w:color="auto"/>
            </w:tcBorders>
            <w:noWrap/>
            <w:vAlign w:val="bottom"/>
          </w:tcPr>
          <w:p w14:paraId="2480055F" w14:textId="1F7927A4" w:rsidR="000033B2" w:rsidRPr="00930C02" w:rsidRDefault="000033B2" w:rsidP="000033B2">
            <w:pPr>
              <w:spacing w:after="0"/>
              <w:jc w:val="center"/>
              <w:rPr>
                <w:rFonts w:ascii="Calibri" w:hAnsi="Calibri" w:cs="Calibri"/>
                <w:color w:val="000000"/>
                <w:sz w:val="16"/>
                <w:szCs w:val="16"/>
                <w:lang w:eastAsia="sv-SE"/>
              </w:rPr>
            </w:pPr>
            <w:r>
              <w:rPr>
                <w:rFonts w:ascii="Calibri" w:hAnsi="Calibri" w:cs="Calibri"/>
                <w:color w:val="000000"/>
                <w:sz w:val="16"/>
                <w:szCs w:val="16"/>
                <w:lang w:eastAsia="sv-SE"/>
              </w:rPr>
              <w:t>55.9%</w:t>
            </w:r>
          </w:p>
        </w:tc>
        <w:tc>
          <w:tcPr>
            <w:tcW w:w="851" w:type="dxa"/>
            <w:tcBorders>
              <w:top w:val="nil"/>
              <w:left w:val="nil"/>
              <w:bottom w:val="single" w:sz="4" w:space="0" w:color="auto"/>
              <w:right w:val="single" w:sz="4" w:space="0" w:color="auto"/>
            </w:tcBorders>
            <w:noWrap/>
            <w:vAlign w:val="bottom"/>
          </w:tcPr>
          <w:p w14:paraId="5E5ACF86" w14:textId="7492F551" w:rsidR="000033B2" w:rsidRPr="00930C02" w:rsidRDefault="000033B2" w:rsidP="000033B2">
            <w:pPr>
              <w:spacing w:after="0"/>
              <w:jc w:val="center"/>
              <w:rPr>
                <w:rFonts w:ascii="Calibri" w:hAnsi="Calibri" w:cs="Calibri"/>
                <w:color w:val="000000"/>
                <w:sz w:val="16"/>
                <w:szCs w:val="16"/>
                <w:lang w:eastAsia="sv-SE"/>
              </w:rPr>
            </w:pPr>
            <w:r>
              <w:rPr>
                <w:rFonts w:ascii="Calibri" w:hAnsi="Calibri" w:cs="Calibri"/>
                <w:color w:val="000000"/>
                <w:sz w:val="16"/>
                <w:szCs w:val="16"/>
                <w:lang w:eastAsia="sv-SE"/>
              </w:rPr>
              <w:t>17.5%</w:t>
            </w:r>
          </w:p>
        </w:tc>
        <w:tc>
          <w:tcPr>
            <w:tcW w:w="850" w:type="dxa"/>
            <w:tcBorders>
              <w:top w:val="nil"/>
              <w:left w:val="nil"/>
              <w:bottom w:val="single" w:sz="4" w:space="0" w:color="auto"/>
              <w:right w:val="single" w:sz="4" w:space="0" w:color="auto"/>
            </w:tcBorders>
            <w:noWrap/>
            <w:vAlign w:val="bottom"/>
          </w:tcPr>
          <w:p w14:paraId="5CD8227E" w14:textId="798438F8" w:rsidR="000033B2" w:rsidRPr="00930C02" w:rsidRDefault="000033B2" w:rsidP="000033B2">
            <w:pPr>
              <w:spacing w:after="0"/>
              <w:jc w:val="center"/>
              <w:rPr>
                <w:rFonts w:ascii="Calibri" w:hAnsi="Calibri" w:cs="Calibri"/>
                <w:color w:val="000000"/>
                <w:sz w:val="16"/>
                <w:szCs w:val="16"/>
                <w:lang w:eastAsia="sv-SE"/>
              </w:rPr>
            </w:pPr>
            <w:r>
              <w:rPr>
                <w:rFonts w:ascii="Calibri" w:hAnsi="Calibri" w:cs="Calibri"/>
                <w:color w:val="000000"/>
                <w:sz w:val="16"/>
                <w:szCs w:val="16"/>
                <w:lang w:eastAsia="sv-SE"/>
              </w:rPr>
              <w:t>32.8%</w:t>
            </w:r>
          </w:p>
        </w:tc>
        <w:tc>
          <w:tcPr>
            <w:tcW w:w="1578" w:type="dxa"/>
            <w:tcBorders>
              <w:top w:val="nil"/>
              <w:left w:val="nil"/>
              <w:bottom w:val="single" w:sz="4" w:space="0" w:color="auto"/>
              <w:right w:val="single" w:sz="4" w:space="0" w:color="auto"/>
            </w:tcBorders>
            <w:noWrap/>
            <w:vAlign w:val="bottom"/>
          </w:tcPr>
          <w:p w14:paraId="6AB01B4E" w14:textId="1FFE2D7F" w:rsidR="000033B2" w:rsidRPr="0089492E" w:rsidRDefault="000033B2" w:rsidP="000033B2">
            <w:pPr>
              <w:spacing w:after="0"/>
              <w:jc w:val="center"/>
              <w:rPr>
                <w:rFonts w:ascii="Calibri" w:hAnsi="Calibri" w:cs="Calibri"/>
                <w:color w:val="00B050"/>
                <w:sz w:val="16"/>
                <w:szCs w:val="16"/>
                <w:lang w:eastAsia="sv-SE"/>
              </w:rPr>
            </w:pPr>
            <w:r w:rsidRPr="0089492E">
              <w:rPr>
                <w:rFonts w:ascii="Calibri" w:hAnsi="Calibri" w:cs="Calibri"/>
                <w:color w:val="00B050"/>
                <w:sz w:val="16"/>
                <w:szCs w:val="16"/>
                <w:lang w:eastAsia="sv-SE"/>
              </w:rPr>
              <w:t>14.1%</w:t>
            </w:r>
          </w:p>
        </w:tc>
      </w:tr>
      <w:tr w:rsidR="000033B2" w:rsidRPr="00930C02" w14:paraId="677563A1" w14:textId="77777777" w:rsidTr="006E7751">
        <w:trPr>
          <w:trHeight w:val="225"/>
          <w:jc w:val="center"/>
        </w:trPr>
        <w:tc>
          <w:tcPr>
            <w:tcW w:w="3971" w:type="dxa"/>
            <w:tcBorders>
              <w:top w:val="nil"/>
              <w:left w:val="single" w:sz="4" w:space="0" w:color="auto"/>
              <w:bottom w:val="single" w:sz="4" w:space="0" w:color="auto"/>
              <w:right w:val="single" w:sz="4" w:space="0" w:color="auto"/>
            </w:tcBorders>
            <w:noWrap/>
          </w:tcPr>
          <w:p w14:paraId="0814DDD6" w14:textId="780D309E" w:rsidR="000033B2" w:rsidRPr="00930C02" w:rsidRDefault="000033B2" w:rsidP="000033B2">
            <w:pPr>
              <w:spacing w:after="0"/>
              <w:rPr>
                <w:rFonts w:ascii="Calibri" w:hAnsi="Calibri" w:cs="Calibri"/>
                <w:color w:val="000000"/>
                <w:sz w:val="16"/>
                <w:szCs w:val="16"/>
                <w:lang w:eastAsia="sv-SE"/>
              </w:rPr>
            </w:pPr>
            <w:r w:rsidRPr="00930C02">
              <w:rPr>
                <w:rFonts w:ascii="Calibri" w:hAnsi="Calibri" w:cs="Calibri"/>
                <w:color w:val="000000"/>
                <w:sz w:val="16"/>
                <w:szCs w:val="16"/>
                <w:lang w:eastAsia="sv-SE"/>
              </w:rPr>
              <w:t xml:space="preserve">5 MHz </w:t>
            </w:r>
            <w:r>
              <w:rPr>
                <w:rFonts w:ascii="Calibri" w:hAnsi="Calibri" w:cs="Calibri"/>
                <w:color w:val="000000"/>
                <w:sz w:val="16"/>
                <w:szCs w:val="16"/>
                <w:lang w:eastAsia="sv-SE"/>
              </w:rPr>
              <w:t>RBW-C</w:t>
            </w:r>
            <w:r w:rsidRPr="00930C02">
              <w:rPr>
                <w:rFonts w:ascii="Calibri" w:hAnsi="Calibri" w:cs="Calibri"/>
                <w:color w:val="000000"/>
                <w:sz w:val="16"/>
                <w:szCs w:val="16"/>
                <w:lang w:eastAsia="sv-SE"/>
              </w:rPr>
              <w:t xml:space="preserve">, </w:t>
            </w:r>
            <w:r>
              <w:rPr>
                <w:rFonts w:ascii="Calibri" w:hAnsi="Calibri" w:cs="Calibri"/>
                <w:color w:val="000000"/>
                <w:sz w:val="16"/>
                <w:szCs w:val="16"/>
                <w:lang w:eastAsia="sv-SE"/>
              </w:rPr>
              <w:t>1L, 1Rx</w:t>
            </w:r>
            <w:r w:rsidRPr="00930C02">
              <w:rPr>
                <w:rFonts w:ascii="Calibri" w:hAnsi="Calibri" w:cs="Calibri"/>
                <w:color w:val="000000"/>
                <w:sz w:val="16"/>
                <w:szCs w:val="16"/>
                <w:lang w:eastAsia="sv-SE"/>
              </w:rPr>
              <w:t>, DL 64QAM</w:t>
            </w:r>
            <w:r>
              <w:rPr>
                <w:rFonts w:ascii="Calibri" w:hAnsi="Calibri" w:cs="Calibri"/>
                <w:color w:val="000000"/>
                <w:sz w:val="16"/>
                <w:szCs w:val="16"/>
                <w:lang w:eastAsia="sv-SE"/>
              </w:rPr>
              <w:t>, Type B</w:t>
            </w:r>
          </w:p>
        </w:tc>
        <w:tc>
          <w:tcPr>
            <w:tcW w:w="850" w:type="dxa"/>
            <w:tcBorders>
              <w:top w:val="nil"/>
              <w:left w:val="nil"/>
              <w:bottom w:val="single" w:sz="4" w:space="0" w:color="auto"/>
              <w:right w:val="single" w:sz="4" w:space="0" w:color="auto"/>
            </w:tcBorders>
            <w:noWrap/>
            <w:vAlign w:val="bottom"/>
          </w:tcPr>
          <w:p w14:paraId="238F1F14" w14:textId="05F28D68" w:rsidR="000033B2" w:rsidRPr="00930C02" w:rsidRDefault="000033B2" w:rsidP="000033B2">
            <w:pPr>
              <w:spacing w:after="0"/>
              <w:jc w:val="center"/>
              <w:rPr>
                <w:rFonts w:ascii="Calibri" w:hAnsi="Calibri" w:cs="Calibri"/>
                <w:color w:val="000000"/>
                <w:sz w:val="16"/>
                <w:szCs w:val="16"/>
                <w:lang w:eastAsia="sv-SE"/>
              </w:rPr>
            </w:pPr>
            <w:r>
              <w:rPr>
                <w:rFonts w:ascii="Calibri" w:hAnsi="Calibri" w:cs="Calibri"/>
                <w:color w:val="000000"/>
                <w:sz w:val="16"/>
                <w:szCs w:val="16"/>
                <w:lang w:eastAsia="sv-SE"/>
              </w:rPr>
              <w:t>55.9%</w:t>
            </w:r>
          </w:p>
        </w:tc>
        <w:tc>
          <w:tcPr>
            <w:tcW w:w="851" w:type="dxa"/>
            <w:tcBorders>
              <w:top w:val="nil"/>
              <w:left w:val="nil"/>
              <w:bottom w:val="single" w:sz="4" w:space="0" w:color="auto"/>
              <w:right w:val="single" w:sz="4" w:space="0" w:color="auto"/>
            </w:tcBorders>
            <w:noWrap/>
            <w:vAlign w:val="bottom"/>
          </w:tcPr>
          <w:p w14:paraId="44A81A6B" w14:textId="46ACE39A" w:rsidR="000033B2" w:rsidRPr="00930C02" w:rsidRDefault="000033B2" w:rsidP="000033B2">
            <w:pPr>
              <w:spacing w:after="0"/>
              <w:jc w:val="center"/>
              <w:rPr>
                <w:rFonts w:ascii="Calibri" w:hAnsi="Calibri" w:cs="Calibri"/>
                <w:color w:val="000000"/>
                <w:sz w:val="16"/>
                <w:szCs w:val="16"/>
                <w:lang w:eastAsia="sv-SE"/>
              </w:rPr>
            </w:pPr>
            <w:r>
              <w:rPr>
                <w:rFonts w:ascii="Calibri" w:hAnsi="Calibri" w:cs="Calibri"/>
                <w:color w:val="000000"/>
                <w:sz w:val="16"/>
                <w:szCs w:val="16"/>
                <w:lang w:eastAsia="sv-SE"/>
              </w:rPr>
              <w:t>18.2%</w:t>
            </w:r>
          </w:p>
        </w:tc>
        <w:tc>
          <w:tcPr>
            <w:tcW w:w="850" w:type="dxa"/>
            <w:tcBorders>
              <w:top w:val="nil"/>
              <w:left w:val="nil"/>
              <w:bottom w:val="single" w:sz="4" w:space="0" w:color="auto"/>
              <w:right w:val="single" w:sz="4" w:space="0" w:color="auto"/>
            </w:tcBorders>
            <w:noWrap/>
            <w:vAlign w:val="bottom"/>
          </w:tcPr>
          <w:p w14:paraId="000A5C65" w14:textId="2B9BA794" w:rsidR="000033B2" w:rsidRPr="00930C02" w:rsidRDefault="000033B2" w:rsidP="000033B2">
            <w:pPr>
              <w:spacing w:after="0"/>
              <w:jc w:val="center"/>
              <w:rPr>
                <w:rFonts w:ascii="Calibri" w:hAnsi="Calibri" w:cs="Calibri"/>
                <w:color w:val="000000"/>
                <w:sz w:val="16"/>
                <w:szCs w:val="16"/>
                <w:lang w:eastAsia="sv-SE"/>
              </w:rPr>
            </w:pPr>
            <w:r>
              <w:rPr>
                <w:rFonts w:ascii="Calibri" w:hAnsi="Calibri" w:cs="Calibri"/>
                <w:color w:val="000000"/>
                <w:sz w:val="16"/>
                <w:szCs w:val="16"/>
                <w:lang w:eastAsia="sv-SE"/>
              </w:rPr>
              <w:t>33.3%</w:t>
            </w:r>
          </w:p>
        </w:tc>
        <w:tc>
          <w:tcPr>
            <w:tcW w:w="1578" w:type="dxa"/>
            <w:tcBorders>
              <w:top w:val="nil"/>
              <w:left w:val="nil"/>
              <w:bottom w:val="single" w:sz="4" w:space="0" w:color="auto"/>
              <w:right w:val="single" w:sz="4" w:space="0" w:color="auto"/>
            </w:tcBorders>
            <w:noWrap/>
            <w:vAlign w:val="bottom"/>
          </w:tcPr>
          <w:p w14:paraId="28873E7F" w14:textId="7C1B8B74" w:rsidR="000033B2" w:rsidRPr="0089492E" w:rsidRDefault="000033B2" w:rsidP="000033B2">
            <w:pPr>
              <w:spacing w:after="0"/>
              <w:jc w:val="center"/>
              <w:rPr>
                <w:rFonts w:ascii="Calibri" w:hAnsi="Calibri" w:cs="Calibri"/>
                <w:color w:val="00B050"/>
                <w:sz w:val="16"/>
                <w:szCs w:val="16"/>
                <w:lang w:eastAsia="sv-SE"/>
              </w:rPr>
            </w:pPr>
            <w:r w:rsidRPr="0089492E">
              <w:rPr>
                <w:rFonts w:ascii="Calibri" w:hAnsi="Calibri" w:cs="Calibri"/>
                <w:color w:val="00B050"/>
                <w:sz w:val="16"/>
                <w:szCs w:val="16"/>
                <w:lang w:eastAsia="sv-SE"/>
              </w:rPr>
              <w:t>12.9%</w:t>
            </w:r>
          </w:p>
        </w:tc>
      </w:tr>
      <w:tr w:rsidR="000033B2" w:rsidRPr="00930C02" w14:paraId="744D19A7" w14:textId="77777777" w:rsidTr="00A754B7">
        <w:trPr>
          <w:trHeight w:val="225"/>
          <w:jc w:val="center"/>
        </w:trPr>
        <w:tc>
          <w:tcPr>
            <w:tcW w:w="3971" w:type="dxa"/>
            <w:tcBorders>
              <w:top w:val="nil"/>
              <w:left w:val="single" w:sz="4" w:space="0" w:color="auto"/>
              <w:bottom w:val="single" w:sz="4" w:space="0" w:color="auto"/>
              <w:right w:val="single" w:sz="4" w:space="0" w:color="auto"/>
            </w:tcBorders>
            <w:noWrap/>
          </w:tcPr>
          <w:p w14:paraId="49BACF53" w14:textId="38CFA49B" w:rsidR="000033B2" w:rsidRPr="00930C02" w:rsidRDefault="000033B2" w:rsidP="000033B2">
            <w:pPr>
              <w:spacing w:after="0"/>
              <w:rPr>
                <w:rFonts w:ascii="Calibri" w:hAnsi="Calibri" w:cs="Calibri"/>
                <w:color w:val="000000"/>
                <w:sz w:val="16"/>
                <w:szCs w:val="16"/>
                <w:lang w:eastAsia="sv-SE"/>
              </w:rPr>
            </w:pPr>
            <w:r w:rsidRPr="00930C02">
              <w:rPr>
                <w:rFonts w:ascii="Calibri" w:hAnsi="Calibri" w:cs="Calibri"/>
                <w:color w:val="000000"/>
                <w:sz w:val="16"/>
                <w:szCs w:val="16"/>
                <w:lang w:eastAsia="sv-SE"/>
              </w:rPr>
              <w:t>5 MHz</w:t>
            </w:r>
            <w:r>
              <w:rPr>
                <w:rFonts w:ascii="Calibri" w:hAnsi="Calibri" w:cs="Calibri"/>
                <w:color w:val="000000"/>
                <w:sz w:val="16"/>
                <w:szCs w:val="16"/>
                <w:lang w:eastAsia="sv-SE"/>
              </w:rPr>
              <w:t xml:space="preserve"> RBW-A</w:t>
            </w:r>
            <w:r w:rsidRPr="00930C02">
              <w:rPr>
                <w:rFonts w:ascii="Calibri" w:hAnsi="Calibri" w:cs="Calibri"/>
                <w:color w:val="000000"/>
                <w:sz w:val="16"/>
                <w:szCs w:val="16"/>
                <w:lang w:eastAsia="sv-SE"/>
              </w:rPr>
              <w:t xml:space="preserve">, </w:t>
            </w:r>
            <w:r>
              <w:rPr>
                <w:rFonts w:ascii="Calibri" w:hAnsi="Calibri" w:cs="Calibri"/>
                <w:color w:val="000000"/>
                <w:sz w:val="16"/>
                <w:szCs w:val="16"/>
                <w:lang w:eastAsia="sv-SE"/>
              </w:rPr>
              <w:t>1L, 1Rx</w:t>
            </w:r>
            <w:r w:rsidRPr="00930C02">
              <w:rPr>
                <w:rFonts w:ascii="Calibri" w:hAnsi="Calibri" w:cs="Calibri"/>
                <w:color w:val="000000"/>
                <w:sz w:val="16"/>
                <w:szCs w:val="16"/>
                <w:lang w:eastAsia="sv-SE"/>
              </w:rPr>
              <w:t>, DL 64QAM</w:t>
            </w:r>
            <w:r>
              <w:rPr>
                <w:rFonts w:ascii="Calibri" w:hAnsi="Calibri" w:cs="Calibri"/>
                <w:color w:val="000000"/>
                <w:sz w:val="16"/>
                <w:szCs w:val="16"/>
                <w:lang w:eastAsia="sv-SE"/>
              </w:rPr>
              <w:t>, Type B, Double N1/N2</w:t>
            </w:r>
          </w:p>
        </w:tc>
        <w:tc>
          <w:tcPr>
            <w:tcW w:w="850" w:type="dxa"/>
            <w:tcBorders>
              <w:top w:val="nil"/>
              <w:left w:val="nil"/>
              <w:bottom w:val="single" w:sz="4" w:space="0" w:color="auto"/>
              <w:right w:val="single" w:sz="4" w:space="0" w:color="auto"/>
            </w:tcBorders>
            <w:noWrap/>
            <w:vAlign w:val="bottom"/>
          </w:tcPr>
          <w:p w14:paraId="1EB070EE" w14:textId="1B9C933B" w:rsidR="000033B2" w:rsidRPr="00930C02" w:rsidRDefault="000033B2" w:rsidP="000033B2">
            <w:pPr>
              <w:spacing w:after="0"/>
              <w:jc w:val="center"/>
              <w:rPr>
                <w:rFonts w:ascii="Calibri" w:hAnsi="Calibri" w:cs="Calibri"/>
                <w:color w:val="000000"/>
                <w:sz w:val="16"/>
                <w:szCs w:val="16"/>
                <w:lang w:eastAsia="sv-SE"/>
              </w:rPr>
            </w:pPr>
            <w:r>
              <w:rPr>
                <w:rFonts w:ascii="Calibri" w:hAnsi="Calibri" w:cs="Calibri"/>
                <w:color w:val="000000"/>
                <w:sz w:val="16"/>
                <w:szCs w:val="16"/>
                <w:lang w:eastAsia="sv-SE"/>
              </w:rPr>
              <w:t>55.9%</w:t>
            </w:r>
          </w:p>
        </w:tc>
        <w:tc>
          <w:tcPr>
            <w:tcW w:w="851" w:type="dxa"/>
            <w:tcBorders>
              <w:top w:val="nil"/>
              <w:left w:val="nil"/>
              <w:bottom w:val="single" w:sz="4" w:space="0" w:color="auto"/>
              <w:right w:val="single" w:sz="4" w:space="0" w:color="auto"/>
            </w:tcBorders>
            <w:noWrap/>
            <w:vAlign w:val="bottom"/>
          </w:tcPr>
          <w:p w14:paraId="71E922C4" w14:textId="1346185D" w:rsidR="000033B2" w:rsidRPr="00930C02" w:rsidRDefault="000033B2" w:rsidP="000033B2">
            <w:pPr>
              <w:spacing w:after="0"/>
              <w:jc w:val="center"/>
              <w:rPr>
                <w:rFonts w:ascii="Calibri" w:hAnsi="Calibri" w:cs="Calibri"/>
                <w:color w:val="000000"/>
                <w:sz w:val="16"/>
                <w:szCs w:val="16"/>
                <w:lang w:eastAsia="sv-SE"/>
              </w:rPr>
            </w:pPr>
            <w:r>
              <w:rPr>
                <w:rFonts w:ascii="Calibri" w:hAnsi="Calibri" w:cs="Calibri"/>
                <w:color w:val="000000"/>
                <w:sz w:val="16"/>
                <w:szCs w:val="16"/>
                <w:lang w:eastAsia="sv-SE"/>
              </w:rPr>
              <w:t>14%</w:t>
            </w:r>
          </w:p>
        </w:tc>
        <w:tc>
          <w:tcPr>
            <w:tcW w:w="850" w:type="dxa"/>
            <w:tcBorders>
              <w:top w:val="nil"/>
              <w:left w:val="nil"/>
              <w:bottom w:val="single" w:sz="4" w:space="0" w:color="auto"/>
              <w:right w:val="single" w:sz="4" w:space="0" w:color="auto"/>
            </w:tcBorders>
            <w:noWrap/>
            <w:vAlign w:val="bottom"/>
          </w:tcPr>
          <w:p w14:paraId="17E79DE9" w14:textId="56BD1C5C" w:rsidR="000033B2" w:rsidRPr="00930C02" w:rsidRDefault="000033B2" w:rsidP="000033B2">
            <w:pPr>
              <w:spacing w:after="0"/>
              <w:jc w:val="center"/>
              <w:rPr>
                <w:rFonts w:ascii="Calibri" w:hAnsi="Calibri" w:cs="Calibri"/>
                <w:color w:val="000000"/>
                <w:sz w:val="16"/>
                <w:szCs w:val="16"/>
                <w:lang w:eastAsia="sv-SE"/>
              </w:rPr>
            </w:pPr>
            <w:r>
              <w:rPr>
                <w:rFonts w:ascii="Calibri" w:hAnsi="Calibri" w:cs="Calibri"/>
                <w:color w:val="000000"/>
                <w:sz w:val="16"/>
                <w:szCs w:val="16"/>
                <w:lang w:eastAsia="sv-SE"/>
              </w:rPr>
              <w:t>30.8%</w:t>
            </w:r>
          </w:p>
        </w:tc>
        <w:tc>
          <w:tcPr>
            <w:tcW w:w="1578" w:type="dxa"/>
            <w:tcBorders>
              <w:top w:val="nil"/>
              <w:left w:val="nil"/>
              <w:bottom w:val="single" w:sz="4" w:space="0" w:color="auto"/>
              <w:right w:val="single" w:sz="4" w:space="0" w:color="auto"/>
            </w:tcBorders>
            <w:noWrap/>
            <w:vAlign w:val="bottom"/>
          </w:tcPr>
          <w:p w14:paraId="2BA1ABEB" w14:textId="600C9CB2" w:rsidR="000033B2" w:rsidRPr="0089492E" w:rsidRDefault="000033B2" w:rsidP="000033B2">
            <w:pPr>
              <w:spacing w:after="0"/>
              <w:jc w:val="center"/>
              <w:rPr>
                <w:rFonts w:ascii="Calibri" w:hAnsi="Calibri" w:cs="Calibri"/>
                <w:color w:val="00B050"/>
                <w:sz w:val="16"/>
                <w:szCs w:val="16"/>
                <w:lang w:eastAsia="sv-SE"/>
              </w:rPr>
            </w:pPr>
            <w:r w:rsidRPr="0089492E">
              <w:rPr>
                <w:rFonts w:ascii="Calibri" w:hAnsi="Calibri" w:cs="Calibri"/>
                <w:color w:val="00B050"/>
                <w:sz w:val="16"/>
                <w:szCs w:val="16"/>
                <w:lang w:eastAsia="sv-SE"/>
              </w:rPr>
              <w:t>19.5%</w:t>
            </w:r>
          </w:p>
        </w:tc>
      </w:tr>
      <w:tr w:rsidR="000033B2" w:rsidRPr="00930C02" w14:paraId="238952B0" w14:textId="77777777" w:rsidTr="00A754B7">
        <w:trPr>
          <w:trHeight w:val="225"/>
          <w:jc w:val="center"/>
        </w:trPr>
        <w:tc>
          <w:tcPr>
            <w:tcW w:w="3971" w:type="dxa"/>
            <w:tcBorders>
              <w:top w:val="nil"/>
              <w:left w:val="single" w:sz="4" w:space="0" w:color="auto"/>
              <w:bottom w:val="single" w:sz="4" w:space="0" w:color="auto"/>
              <w:right w:val="single" w:sz="4" w:space="0" w:color="auto"/>
            </w:tcBorders>
            <w:noWrap/>
          </w:tcPr>
          <w:p w14:paraId="4CDE2037" w14:textId="140DF951" w:rsidR="000033B2" w:rsidRPr="00930C02" w:rsidRDefault="000033B2" w:rsidP="000033B2">
            <w:pPr>
              <w:spacing w:after="0"/>
              <w:rPr>
                <w:rFonts w:ascii="Calibri" w:hAnsi="Calibri" w:cs="Calibri"/>
                <w:color w:val="000000"/>
                <w:sz w:val="16"/>
                <w:szCs w:val="16"/>
                <w:lang w:eastAsia="sv-SE"/>
              </w:rPr>
            </w:pPr>
            <w:r w:rsidRPr="00930C02">
              <w:rPr>
                <w:rFonts w:ascii="Calibri" w:hAnsi="Calibri" w:cs="Calibri"/>
                <w:color w:val="000000"/>
                <w:sz w:val="16"/>
                <w:szCs w:val="16"/>
                <w:lang w:eastAsia="sv-SE"/>
              </w:rPr>
              <w:t xml:space="preserve">5 MHz </w:t>
            </w:r>
            <w:r>
              <w:rPr>
                <w:rFonts w:ascii="Calibri" w:hAnsi="Calibri" w:cs="Calibri"/>
                <w:color w:val="000000"/>
                <w:sz w:val="16"/>
                <w:szCs w:val="16"/>
                <w:lang w:eastAsia="sv-SE"/>
              </w:rPr>
              <w:t>RBW-B</w:t>
            </w:r>
            <w:r w:rsidRPr="00930C02">
              <w:rPr>
                <w:rFonts w:ascii="Calibri" w:hAnsi="Calibri" w:cs="Calibri"/>
                <w:color w:val="000000"/>
                <w:sz w:val="16"/>
                <w:szCs w:val="16"/>
                <w:lang w:eastAsia="sv-SE"/>
              </w:rPr>
              <w:t xml:space="preserve">, </w:t>
            </w:r>
            <w:r>
              <w:rPr>
                <w:rFonts w:ascii="Calibri" w:hAnsi="Calibri" w:cs="Calibri"/>
                <w:color w:val="000000"/>
                <w:sz w:val="16"/>
                <w:szCs w:val="16"/>
                <w:lang w:eastAsia="sv-SE"/>
              </w:rPr>
              <w:t>1L, 1Rx</w:t>
            </w:r>
            <w:r w:rsidRPr="00930C02">
              <w:rPr>
                <w:rFonts w:ascii="Calibri" w:hAnsi="Calibri" w:cs="Calibri"/>
                <w:color w:val="000000"/>
                <w:sz w:val="16"/>
                <w:szCs w:val="16"/>
                <w:lang w:eastAsia="sv-SE"/>
              </w:rPr>
              <w:t>, DL 64QAM</w:t>
            </w:r>
            <w:r>
              <w:rPr>
                <w:rFonts w:ascii="Calibri" w:hAnsi="Calibri" w:cs="Calibri"/>
                <w:color w:val="000000"/>
                <w:sz w:val="16"/>
                <w:szCs w:val="16"/>
                <w:lang w:eastAsia="sv-SE"/>
              </w:rPr>
              <w:t>, Type B, Double N1/N2</w:t>
            </w:r>
          </w:p>
        </w:tc>
        <w:tc>
          <w:tcPr>
            <w:tcW w:w="850" w:type="dxa"/>
            <w:tcBorders>
              <w:top w:val="nil"/>
              <w:left w:val="nil"/>
              <w:bottom w:val="single" w:sz="4" w:space="0" w:color="auto"/>
              <w:right w:val="single" w:sz="4" w:space="0" w:color="auto"/>
            </w:tcBorders>
            <w:noWrap/>
            <w:vAlign w:val="bottom"/>
          </w:tcPr>
          <w:p w14:paraId="0086C443" w14:textId="4527858E" w:rsidR="000033B2" w:rsidRPr="00930C02" w:rsidRDefault="000033B2" w:rsidP="000033B2">
            <w:pPr>
              <w:spacing w:after="0"/>
              <w:jc w:val="center"/>
              <w:rPr>
                <w:rFonts w:ascii="Calibri" w:hAnsi="Calibri" w:cs="Calibri"/>
                <w:color w:val="000000"/>
                <w:sz w:val="16"/>
                <w:szCs w:val="16"/>
                <w:lang w:eastAsia="sv-SE"/>
              </w:rPr>
            </w:pPr>
            <w:r>
              <w:rPr>
                <w:rFonts w:ascii="Calibri" w:hAnsi="Calibri" w:cs="Calibri"/>
                <w:color w:val="000000"/>
                <w:sz w:val="16"/>
                <w:szCs w:val="16"/>
                <w:lang w:eastAsia="sv-SE"/>
              </w:rPr>
              <w:t>55.9%</w:t>
            </w:r>
          </w:p>
        </w:tc>
        <w:tc>
          <w:tcPr>
            <w:tcW w:w="851" w:type="dxa"/>
            <w:tcBorders>
              <w:top w:val="nil"/>
              <w:left w:val="nil"/>
              <w:bottom w:val="single" w:sz="4" w:space="0" w:color="auto"/>
              <w:right w:val="single" w:sz="4" w:space="0" w:color="auto"/>
            </w:tcBorders>
            <w:noWrap/>
            <w:vAlign w:val="bottom"/>
          </w:tcPr>
          <w:p w14:paraId="4D23EF7E" w14:textId="138ABFE3" w:rsidR="000033B2" w:rsidRPr="00930C02" w:rsidRDefault="000033B2" w:rsidP="000033B2">
            <w:pPr>
              <w:spacing w:after="0"/>
              <w:jc w:val="center"/>
              <w:rPr>
                <w:rFonts w:ascii="Calibri" w:hAnsi="Calibri" w:cs="Calibri"/>
                <w:color w:val="000000"/>
                <w:sz w:val="16"/>
                <w:szCs w:val="16"/>
                <w:lang w:eastAsia="sv-SE"/>
              </w:rPr>
            </w:pPr>
            <w:r>
              <w:rPr>
                <w:rFonts w:ascii="Calibri" w:hAnsi="Calibri" w:cs="Calibri"/>
                <w:color w:val="000000"/>
                <w:sz w:val="16"/>
                <w:szCs w:val="16"/>
                <w:lang w:eastAsia="sv-SE"/>
              </w:rPr>
              <w:t>14.7%</w:t>
            </w:r>
          </w:p>
        </w:tc>
        <w:tc>
          <w:tcPr>
            <w:tcW w:w="850" w:type="dxa"/>
            <w:tcBorders>
              <w:top w:val="nil"/>
              <w:left w:val="nil"/>
              <w:bottom w:val="single" w:sz="4" w:space="0" w:color="auto"/>
              <w:right w:val="single" w:sz="4" w:space="0" w:color="auto"/>
            </w:tcBorders>
            <w:noWrap/>
            <w:vAlign w:val="bottom"/>
          </w:tcPr>
          <w:p w14:paraId="76A7949B" w14:textId="28EF21C0" w:rsidR="000033B2" w:rsidRPr="00930C02" w:rsidRDefault="000033B2" w:rsidP="000033B2">
            <w:pPr>
              <w:spacing w:after="0"/>
              <w:jc w:val="center"/>
              <w:rPr>
                <w:rFonts w:ascii="Calibri" w:hAnsi="Calibri" w:cs="Calibri"/>
                <w:color w:val="000000"/>
                <w:sz w:val="16"/>
                <w:szCs w:val="16"/>
                <w:lang w:eastAsia="sv-SE"/>
              </w:rPr>
            </w:pPr>
            <w:r>
              <w:rPr>
                <w:rFonts w:ascii="Calibri" w:hAnsi="Calibri" w:cs="Calibri"/>
                <w:color w:val="000000"/>
                <w:sz w:val="16"/>
                <w:szCs w:val="16"/>
                <w:lang w:eastAsia="sv-SE"/>
              </w:rPr>
              <w:t>31.2%</w:t>
            </w:r>
          </w:p>
        </w:tc>
        <w:tc>
          <w:tcPr>
            <w:tcW w:w="1578" w:type="dxa"/>
            <w:tcBorders>
              <w:top w:val="nil"/>
              <w:left w:val="nil"/>
              <w:bottom w:val="single" w:sz="4" w:space="0" w:color="auto"/>
              <w:right w:val="single" w:sz="4" w:space="0" w:color="auto"/>
            </w:tcBorders>
            <w:noWrap/>
            <w:vAlign w:val="bottom"/>
          </w:tcPr>
          <w:p w14:paraId="15FCEFD4" w14:textId="7C1C8481" w:rsidR="000033B2" w:rsidRPr="0089492E" w:rsidRDefault="000033B2" w:rsidP="000033B2">
            <w:pPr>
              <w:spacing w:after="0"/>
              <w:jc w:val="center"/>
              <w:rPr>
                <w:rFonts w:ascii="Calibri" w:hAnsi="Calibri" w:cs="Calibri"/>
                <w:color w:val="00B050"/>
                <w:sz w:val="16"/>
                <w:szCs w:val="16"/>
                <w:lang w:eastAsia="sv-SE"/>
              </w:rPr>
            </w:pPr>
            <w:r w:rsidRPr="0089492E">
              <w:rPr>
                <w:rFonts w:ascii="Calibri" w:hAnsi="Calibri" w:cs="Calibri"/>
                <w:color w:val="00B050"/>
                <w:sz w:val="16"/>
                <w:szCs w:val="16"/>
                <w:lang w:eastAsia="sv-SE"/>
              </w:rPr>
              <w:t>18.4%</w:t>
            </w:r>
          </w:p>
        </w:tc>
      </w:tr>
      <w:tr w:rsidR="000033B2" w:rsidRPr="00930C02" w14:paraId="79CFD660" w14:textId="77777777" w:rsidTr="00A754B7">
        <w:trPr>
          <w:trHeight w:val="225"/>
          <w:jc w:val="center"/>
        </w:trPr>
        <w:tc>
          <w:tcPr>
            <w:tcW w:w="3971" w:type="dxa"/>
            <w:tcBorders>
              <w:top w:val="nil"/>
              <w:left w:val="single" w:sz="4" w:space="0" w:color="auto"/>
              <w:bottom w:val="single" w:sz="4" w:space="0" w:color="auto"/>
              <w:right w:val="single" w:sz="4" w:space="0" w:color="auto"/>
            </w:tcBorders>
            <w:noWrap/>
          </w:tcPr>
          <w:p w14:paraId="6635E607" w14:textId="7C8CAEA5" w:rsidR="000033B2" w:rsidRPr="00930C02" w:rsidRDefault="000033B2" w:rsidP="000033B2">
            <w:pPr>
              <w:spacing w:after="0"/>
              <w:rPr>
                <w:rFonts w:ascii="Calibri" w:hAnsi="Calibri" w:cs="Calibri"/>
                <w:color w:val="000000"/>
                <w:sz w:val="16"/>
                <w:szCs w:val="16"/>
                <w:lang w:eastAsia="sv-SE"/>
              </w:rPr>
            </w:pPr>
            <w:r w:rsidRPr="00930C02">
              <w:rPr>
                <w:rFonts w:ascii="Calibri" w:hAnsi="Calibri" w:cs="Calibri"/>
                <w:color w:val="000000"/>
                <w:sz w:val="16"/>
                <w:szCs w:val="16"/>
                <w:lang w:eastAsia="sv-SE"/>
              </w:rPr>
              <w:t xml:space="preserve">5 MHz </w:t>
            </w:r>
            <w:r>
              <w:rPr>
                <w:rFonts w:ascii="Calibri" w:hAnsi="Calibri" w:cs="Calibri"/>
                <w:color w:val="000000"/>
                <w:sz w:val="16"/>
                <w:szCs w:val="16"/>
                <w:lang w:eastAsia="sv-SE"/>
              </w:rPr>
              <w:t>RBW-</w:t>
            </w:r>
            <w:r>
              <w:rPr>
                <w:rFonts w:ascii="Calibri" w:hAnsi="Calibri" w:cs="Calibri" w:hint="eastAsia"/>
                <w:color w:val="000000"/>
                <w:sz w:val="16"/>
                <w:szCs w:val="16"/>
                <w:lang w:eastAsia="zh-CN"/>
              </w:rPr>
              <w:t>C</w:t>
            </w:r>
            <w:r w:rsidRPr="00930C02">
              <w:rPr>
                <w:rFonts w:ascii="Calibri" w:hAnsi="Calibri" w:cs="Calibri"/>
                <w:color w:val="000000"/>
                <w:sz w:val="16"/>
                <w:szCs w:val="16"/>
                <w:lang w:eastAsia="sv-SE"/>
              </w:rPr>
              <w:t xml:space="preserve">, </w:t>
            </w:r>
            <w:r>
              <w:rPr>
                <w:rFonts w:ascii="Calibri" w:hAnsi="Calibri" w:cs="Calibri"/>
                <w:color w:val="000000"/>
                <w:sz w:val="16"/>
                <w:szCs w:val="16"/>
                <w:lang w:eastAsia="sv-SE"/>
              </w:rPr>
              <w:t>1L, 1Rx</w:t>
            </w:r>
            <w:r w:rsidRPr="00930C02">
              <w:rPr>
                <w:rFonts w:ascii="Calibri" w:hAnsi="Calibri" w:cs="Calibri"/>
                <w:color w:val="000000"/>
                <w:sz w:val="16"/>
                <w:szCs w:val="16"/>
                <w:lang w:eastAsia="sv-SE"/>
              </w:rPr>
              <w:t>, DL 64QAM</w:t>
            </w:r>
            <w:r>
              <w:rPr>
                <w:rFonts w:ascii="Calibri" w:hAnsi="Calibri" w:cs="Calibri"/>
                <w:color w:val="000000"/>
                <w:sz w:val="16"/>
                <w:szCs w:val="16"/>
                <w:lang w:eastAsia="sv-SE"/>
              </w:rPr>
              <w:t>, Type B, Double N1/N2</w:t>
            </w:r>
          </w:p>
        </w:tc>
        <w:tc>
          <w:tcPr>
            <w:tcW w:w="850" w:type="dxa"/>
            <w:tcBorders>
              <w:top w:val="nil"/>
              <w:left w:val="nil"/>
              <w:bottom w:val="single" w:sz="4" w:space="0" w:color="auto"/>
              <w:right w:val="single" w:sz="4" w:space="0" w:color="auto"/>
            </w:tcBorders>
            <w:noWrap/>
            <w:vAlign w:val="bottom"/>
          </w:tcPr>
          <w:p w14:paraId="3CC68E4F" w14:textId="183B69F6" w:rsidR="000033B2" w:rsidRPr="00930C02" w:rsidRDefault="000033B2" w:rsidP="000033B2">
            <w:pPr>
              <w:spacing w:after="0"/>
              <w:jc w:val="center"/>
              <w:rPr>
                <w:rFonts w:ascii="Calibri" w:hAnsi="Calibri" w:cs="Calibri"/>
                <w:color w:val="000000"/>
                <w:sz w:val="16"/>
                <w:szCs w:val="16"/>
                <w:lang w:eastAsia="sv-SE"/>
              </w:rPr>
            </w:pPr>
            <w:r>
              <w:rPr>
                <w:rFonts w:ascii="Calibri" w:hAnsi="Calibri" w:cs="Calibri"/>
                <w:color w:val="000000"/>
                <w:sz w:val="16"/>
                <w:szCs w:val="16"/>
                <w:lang w:eastAsia="sv-SE"/>
              </w:rPr>
              <w:t>55.9%</w:t>
            </w:r>
          </w:p>
        </w:tc>
        <w:tc>
          <w:tcPr>
            <w:tcW w:w="851" w:type="dxa"/>
            <w:tcBorders>
              <w:top w:val="nil"/>
              <w:left w:val="nil"/>
              <w:bottom w:val="single" w:sz="4" w:space="0" w:color="auto"/>
              <w:right w:val="single" w:sz="4" w:space="0" w:color="auto"/>
            </w:tcBorders>
            <w:noWrap/>
            <w:vAlign w:val="bottom"/>
          </w:tcPr>
          <w:p w14:paraId="284E3887" w14:textId="1723F324" w:rsidR="000033B2" w:rsidRPr="00930C02" w:rsidRDefault="000033B2" w:rsidP="000033B2">
            <w:pPr>
              <w:spacing w:after="0"/>
              <w:jc w:val="center"/>
              <w:rPr>
                <w:rFonts w:ascii="Calibri" w:hAnsi="Calibri" w:cs="Calibri"/>
                <w:color w:val="000000"/>
                <w:sz w:val="16"/>
                <w:szCs w:val="16"/>
                <w:lang w:eastAsia="sv-SE"/>
              </w:rPr>
            </w:pPr>
            <w:r>
              <w:rPr>
                <w:rFonts w:ascii="Calibri" w:hAnsi="Calibri" w:cs="Calibri"/>
                <w:color w:val="000000"/>
                <w:sz w:val="16"/>
                <w:szCs w:val="16"/>
                <w:lang w:eastAsia="sv-SE"/>
              </w:rPr>
              <w:t>15.4%</w:t>
            </w:r>
          </w:p>
        </w:tc>
        <w:tc>
          <w:tcPr>
            <w:tcW w:w="850" w:type="dxa"/>
            <w:tcBorders>
              <w:top w:val="nil"/>
              <w:left w:val="nil"/>
              <w:bottom w:val="single" w:sz="4" w:space="0" w:color="auto"/>
              <w:right w:val="single" w:sz="4" w:space="0" w:color="auto"/>
            </w:tcBorders>
            <w:noWrap/>
            <w:vAlign w:val="bottom"/>
          </w:tcPr>
          <w:p w14:paraId="5BDB65FD" w14:textId="020FA723" w:rsidR="000033B2" w:rsidRPr="00930C02" w:rsidRDefault="000033B2" w:rsidP="000033B2">
            <w:pPr>
              <w:spacing w:after="0"/>
              <w:jc w:val="center"/>
              <w:rPr>
                <w:rFonts w:ascii="Calibri" w:hAnsi="Calibri" w:cs="Calibri"/>
                <w:color w:val="000000"/>
                <w:sz w:val="16"/>
                <w:szCs w:val="16"/>
                <w:lang w:eastAsia="sv-SE"/>
              </w:rPr>
            </w:pPr>
            <w:r>
              <w:rPr>
                <w:rFonts w:ascii="Calibri" w:hAnsi="Calibri" w:cs="Calibri"/>
                <w:color w:val="000000"/>
                <w:sz w:val="16"/>
                <w:szCs w:val="16"/>
                <w:lang w:eastAsia="sv-SE"/>
              </w:rPr>
              <w:t>31.6%</w:t>
            </w:r>
          </w:p>
        </w:tc>
        <w:tc>
          <w:tcPr>
            <w:tcW w:w="1578" w:type="dxa"/>
            <w:tcBorders>
              <w:top w:val="nil"/>
              <w:left w:val="nil"/>
              <w:bottom w:val="single" w:sz="4" w:space="0" w:color="auto"/>
              <w:right w:val="single" w:sz="4" w:space="0" w:color="auto"/>
            </w:tcBorders>
            <w:noWrap/>
            <w:vAlign w:val="bottom"/>
          </w:tcPr>
          <w:p w14:paraId="0AE477AD" w14:textId="056DAC64" w:rsidR="000033B2" w:rsidRPr="0089492E" w:rsidRDefault="000033B2" w:rsidP="000033B2">
            <w:pPr>
              <w:spacing w:after="0"/>
              <w:jc w:val="center"/>
              <w:rPr>
                <w:rFonts w:ascii="Calibri" w:hAnsi="Calibri" w:cs="Calibri"/>
                <w:color w:val="00B050"/>
                <w:sz w:val="16"/>
                <w:szCs w:val="16"/>
                <w:lang w:eastAsia="sv-SE"/>
              </w:rPr>
            </w:pPr>
            <w:r w:rsidRPr="0089492E">
              <w:rPr>
                <w:rFonts w:ascii="Calibri" w:hAnsi="Calibri" w:cs="Calibri"/>
                <w:color w:val="00B050"/>
                <w:sz w:val="16"/>
                <w:szCs w:val="16"/>
                <w:lang w:eastAsia="sv-SE"/>
              </w:rPr>
              <w:t>17.3%</w:t>
            </w:r>
          </w:p>
        </w:tc>
      </w:tr>
      <w:tr w:rsidR="000033B2" w:rsidRPr="00930C02" w14:paraId="28C36F04" w14:textId="77777777" w:rsidTr="00E52CE9">
        <w:trPr>
          <w:trHeight w:val="225"/>
          <w:jc w:val="center"/>
        </w:trPr>
        <w:tc>
          <w:tcPr>
            <w:tcW w:w="3971" w:type="dxa"/>
            <w:tcBorders>
              <w:top w:val="nil"/>
              <w:left w:val="single" w:sz="4" w:space="0" w:color="auto"/>
              <w:bottom w:val="single" w:sz="4" w:space="0" w:color="auto"/>
              <w:right w:val="single" w:sz="4" w:space="0" w:color="auto"/>
            </w:tcBorders>
            <w:noWrap/>
          </w:tcPr>
          <w:p w14:paraId="15B1ABED" w14:textId="6181B086" w:rsidR="000033B2" w:rsidRPr="00930C02" w:rsidRDefault="000033B2" w:rsidP="000033B2">
            <w:pPr>
              <w:spacing w:after="0"/>
              <w:rPr>
                <w:rFonts w:ascii="Calibri" w:hAnsi="Calibri" w:cs="Calibri"/>
                <w:color w:val="000000"/>
                <w:sz w:val="16"/>
                <w:szCs w:val="16"/>
                <w:lang w:eastAsia="sv-SE"/>
              </w:rPr>
            </w:pPr>
            <w:r w:rsidRPr="00930C02">
              <w:rPr>
                <w:rFonts w:ascii="Calibri" w:hAnsi="Calibri" w:cs="Calibri"/>
                <w:color w:val="000000"/>
                <w:sz w:val="16"/>
                <w:szCs w:val="16"/>
                <w:lang w:eastAsia="sv-SE"/>
              </w:rPr>
              <w:t>5 MHz</w:t>
            </w:r>
            <w:r>
              <w:rPr>
                <w:rFonts w:ascii="Calibri" w:hAnsi="Calibri" w:cs="Calibri"/>
                <w:color w:val="000000"/>
                <w:sz w:val="16"/>
                <w:szCs w:val="16"/>
                <w:lang w:eastAsia="sv-SE"/>
              </w:rPr>
              <w:t xml:space="preserve"> RBW-A</w:t>
            </w:r>
            <w:r w:rsidRPr="00930C02">
              <w:rPr>
                <w:rFonts w:ascii="Calibri" w:hAnsi="Calibri" w:cs="Calibri"/>
                <w:color w:val="000000"/>
                <w:sz w:val="16"/>
                <w:szCs w:val="16"/>
                <w:lang w:eastAsia="sv-SE"/>
              </w:rPr>
              <w:t xml:space="preserve">, </w:t>
            </w:r>
            <w:r>
              <w:rPr>
                <w:rFonts w:ascii="Calibri" w:hAnsi="Calibri" w:cs="Calibri"/>
                <w:color w:val="000000"/>
                <w:sz w:val="16"/>
                <w:szCs w:val="16"/>
                <w:lang w:eastAsia="sv-SE"/>
              </w:rPr>
              <w:t>1L, 1Rx</w:t>
            </w:r>
            <w:r w:rsidRPr="00930C02">
              <w:rPr>
                <w:rFonts w:ascii="Calibri" w:hAnsi="Calibri" w:cs="Calibri"/>
                <w:color w:val="000000"/>
                <w:sz w:val="16"/>
                <w:szCs w:val="16"/>
                <w:lang w:eastAsia="sv-SE"/>
              </w:rPr>
              <w:t>, DL 64QAM</w:t>
            </w:r>
            <w:r>
              <w:rPr>
                <w:rFonts w:ascii="Calibri" w:hAnsi="Calibri" w:cs="Calibri"/>
                <w:color w:val="000000"/>
                <w:sz w:val="16"/>
                <w:szCs w:val="16"/>
                <w:lang w:eastAsia="sv-SE"/>
              </w:rPr>
              <w:t xml:space="preserve">, </w:t>
            </w:r>
            <w:r>
              <w:rPr>
                <w:rFonts w:ascii="Calibri" w:hAnsi="Calibri" w:cs="Calibri" w:hint="eastAsia"/>
                <w:color w:val="000000"/>
                <w:sz w:val="16"/>
                <w:szCs w:val="16"/>
                <w:lang w:eastAsia="zh-CN"/>
              </w:rPr>
              <w:t>UL</w:t>
            </w:r>
            <w:r>
              <w:rPr>
                <w:rFonts w:ascii="Calibri" w:hAnsi="Calibri" w:cs="Calibri"/>
                <w:color w:val="000000"/>
                <w:sz w:val="16"/>
                <w:szCs w:val="16"/>
                <w:lang w:eastAsia="sv-SE"/>
              </w:rPr>
              <w:t xml:space="preserve"> 16</w:t>
            </w:r>
            <w:r>
              <w:rPr>
                <w:rFonts w:ascii="Calibri" w:hAnsi="Calibri" w:cs="Calibri" w:hint="eastAsia"/>
                <w:color w:val="000000"/>
                <w:sz w:val="16"/>
                <w:szCs w:val="16"/>
                <w:lang w:eastAsia="zh-CN"/>
              </w:rPr>
              <w:t>QAM,</w:t>
            </w:r>
            <w:r>
              <w:rPr>
                <w:rFonts w:ascii="Calibri" w:hAnsi="Calibri" w:cs="Calibri"/>
                <w:color w:val="000000"/>
                <w:sz w:val="16"/>
                <w:szCs w:val="16"/>
                <w:lang w:eastAsia="zh-CN"/>
              </w:rPr>
              <w:t xml:space="preserve"> </w:t>
            </w:r>
            <w:r>
              <w:rPr>
                <w:rFonts w:ascii="Calibri" w:hAnsi="Calibri" w:cs="Calibri"/>
                <w:color w:val="000000"/>
                <w:sz w:val="16"/>
                <w:szCs w:val="16"/>
                <w:lang w:eastAsia="sv-SE"/>
              </w:rPr>
              <w:t>Type B, Double N1/N2</w:t>
            </w:r>
          </w:p>
        </w:tc>
        <w:tc>
          <w:tcPr>
            <w:tcW w:w="850" w:type="dxa"/>
            <w:tcBorders>
              <w:top w:val="nil"/>
              <w:left w:val="nil"/>
              <w:bottom w:val="single" w:sz="4" w:space="0" w:color="auto"/>
              <w:right w:val="single" w:sz="4" w:space="0" w:color="auto"/>
            </w:tcBorders>
            <w:noWrap/>
            <w:vAlign w:val="bottom"/>
          </w:tcPr>
          <w:p w14:paraId="5C1D512D" w14:textId="58F3A4E3" w:rsidR="000033B2" w:rsidRPr="00930C02" w:rsidRDefault="000033B2" w:rsidP="000033B2">
            <w:pPr>
              <w:spacing w:after="0"/>
              <w:jc w:val="center"/>
              <w:rPr>
                <w:rFonts w:ascii="Calibri" w:hAnsi="Calibri" w:cs="Calibri"/>
                <w:color w:val="000000"/>
                <w:sz w:val="16"/>
                <w:szCs w:val="16"/>
                <w:lang w:eastAsia="sv-SE"/>
              </w:rPr>
            </w:pPr>
            <w:r>
              <w:rPr>
                <w:rFonts w:ascii="Calibri" w:hAnsi="Calibri" w:cs="Calibri"/>
                <w:color w:val="000000"/>
                <w:sz w:val="16"/>
                <w:szCs w:val="16"/>
                <w:lang w:eastAsia="sv-SE"/>
              </w:rPr>
              <w:t>54.1%</w:t>
            </w:r>
          </w:p>
        </w:tc>
        <w:tc>
          <w:tcPr>
            <w:tcW w:w="851" w:type="dxa"/>
            <w:tcBorders>
              <w:top w:val="nil"/>
              <w:left w:val="nil"/>
              <w:bottom w:val="single" w:sz="4" w:space="0" w:color="auto"/>
              <w:right w:val="single" w:sz="4" w:space="0" w:color="auto"/>
            </w:tcBorders>
            <w:noWrap/>
            <w:vAlign w:val="bottom"/>
          </w:tcPr>
          <w:p w14:paraId="6BC02062" w14:textId="1210D4E6" w:rsidR="000033B2" w:rsidRPr="00930C02" w:rsidRDefault="000033B2" w:rsidP="000033B2">
            <w:pPr>
              <w:spacing w:after="0"/>
              <w:jc w:val="center"/>
              <w:rPr>
                <w:rFonts w:ascii="Calibri" w:hAnsi="Calibri" w:cs="Calibri"/>
                <w:color w:val="000000"/>
                <w:sz w:val="16"/>
                <w:szCs w:val="16"/>
                <w:lang w:eastAsia="sv-SE"/>
              </w:rPr>
            </w:pPr>
            <w:r>
              <w:rPr>
                <w:rFonts w:ascii="Calibri" w:hAnsi="Calibri" w:cs="Calibri"/>
                <w:color w:val="000000"/>
                <w:sz w:val="16"/>
                <w:szCs w:val="16"/>
                <w:lang w:eastAsia="sv-SE"/>
              </w:rPr>
              <w:t>13.8%</w:t>
            </w:r>
          </w:p>
        </w:tc>
        <w:tc>
          <w:tcPr>
            <w:tcW w:w="850" w:type="dxa"/>
            <w:tcBorders>
              <w:top w:val="nil"/>
              <w:left w:val="nil"/>
              <w:bottom w:val="single" w:sz="4" w:space="0" w:color="auto"/>
              <w:right w:val="single" w:sz="4" w:space="0" w:color="auto"/>
            </w:tcBorders>
            <w:noWrap/>
            <w:vAlign w:val="bottom"/>
          </w:tcPr>
          <w:p w14:paraId="44A7452A" w14:textId="1FEF6AAD" w:rsidR="000033B2" w:rsidRPr="00930C02" w:rsidRDefault="000033B2" w:rsidP="000033B2">
            <w:pPr>
              <w:spacing w:after="0"/>
              <w:jc w:val="center"/>
              <w:rPr>
                <w:rFonts w:ascii="Calibri" w:hAnsi="Calibri" w:cs="Calibri"/>
                <w:color w:val="000000"/>
                <w:sz w:val="16"/>
                <w:szCs w:val="16"/>
                <w:lang w:eastAsia="sv-SE"/>
              </w:rPr>
            </w:pPr>
            <w:r>
              <w:rPr>
                <w:rFonts w:ascii="Calibri" w:hAnsi="Calibri" w:cs="Calibri"/>
                <w:color w:val="000000"/>
                <w:sz w:val="16"/>
                <w:szCs w:val="16"/>
                <w:lang w:eastAsia="sv-SE"/>
              </w:rPr>
              <w:t>29.9%</w:t>
            </w:r>
          </w:p>
        </w:tc>
        <w:tc>
          <w:tcPr>
            <w:tcW w:w="1578" w:type="dxa"/>
            <w:tcBorders>
              <w:top w:val="nil"/>
              <w:left w:val="nil"/>
              <w:bottom w:val="single" w:sz="4" w:space="0" w:color="auto"/>
              <w:right w:val="single" w:sz="4" w:space="0" w:color="auto"/>
            </w:tcBorders>
            <w:noWrap/>
            <w:vAlign w:val="bottom"/>
          </w:tcPr>
          <w:p w14:paraId="601535F2" w14:textId="223D45B1" w:rsidR="000033B2" w:rsidRPr="0089492E" w:rsidRDefault="000033B2" w:rsidP="000033B2">
            <w:pPr>
              <w:spacing w:after="0"/>
              <w:jc w:val="center"/>
              <w:rPr>
                <w:rFonts w:ascii="Calibri" w:hAnsi="Calibri" w:cs="Calibri"/>
                <w:color w:val="00B050"/>
                <w:sz w:val="16"/>
                <w:szCs w:val="16"/>
                <w:lang w:eastAsia="sv-SE"/>
              </w:rPr>
            </w:pPr>
            <w:r w:rsidRPr="0089492E">
              <w:rPr>
                <w:rFonts w:ascii="Calibri" w:hAnsi="Calibri" w:cs="Calibri"/>
                <w:color w:val="00B050"/>
                <w:sz w:val="16"/>
                <w:szCs w:val="16"/>
                <w:lang w:eastAsia="sv-SE"/>
              </w:rPr>
              <w:t>21.7%</w:t>
            </w:r>
          </w:p>
        </w:tc>
      </w:tr>
      <w:tr w:rsidR="000033B2" w:rsidRPr="00930C02" w14:paraId="45589B17" w14:textId="77777777" w:rsidTr="00E52CE9">
        <w:trPr>
          <w:trHeight w:val="225"/>
          <w:jc w:val="center"/>
        </w:trPr>
        <w:tc>
          <w:tcPr>
            <w:tcW w:w="3971" w:type="dxa"/>
            <w:tcBorders>
              <w:top w:val="nil"/>
              <w:left w:val="single" w:sz="4" w:space="0" w:color="auto"/>
              <w:bottom w:val="single" w:sz="4" w:space="0" w:color="auto"/>
              <w:right w:val="single" w:sz="4" w:space="0" w:color="auto"/>
            </w:tcBorders>
            <w:noWrap/>
          </w:tcPr>
          <w:p w14:paraId="6C86A7B8" w14:textId="7F697F2E" w:rsidR="000033B2" w:rsidRPr="00930C02" w:rsidRDefault="000033B2" w:rsidP="000033B2">
            <w:pPr>
              <w:spacing w:after="0"/>
              <w:rPr>
                <w:rFonts w:ascii="Calibri" w:hAnsi="Calibri" w:cs="Calibri"/>
                <w:color w:val="000000"/>
                <w:sz w:val="16"/>
                <w:szCs w:val="16"/>
                <w:lang w:eastAsia="sv-SE"/>
              </w:rPr>
            </w:pPr>
            <w:r w:rsidRPr="00930C02">
              <w:rPr>
                <w:rFonts w:ascii="Calibri" w:hAnsi="Calibri" w:cs="Calibri"/>
                <w:color w:val="000000"/>
                <w:sz w:val="16"/>
                <w:szCs w:val="16"/>
                <w:lang w:eastAsia="sv-SE"/>
              </w:rPr>
              <w:t xml:space="preserve">5 MHz </w:t>
            </w:r>
            <w:r>
              <w:rPr>
                <w:rFonts w:ascii="Calibri" w:hAnsi="Calibri" w:cs="Calibri"/>
                <w:color w:val="000000"/>
                <w:sz w:val="16"/>
                <w:szCs w:val="16"/>
                <w:lang w:eastAsia="sv-SE"/>
              </w:rPr>
              <w:t>RBW-B</w:t>
            </w:r>
            <w:r w:rsidRPr="00930C02">
              <w:rPr>
                <w:rFonts w:ascii="Calibri" w:hAnsi="Calibri" w:cs="Calibri"/>
                <w:color w:val="000000"/>
                <w:sz w:val="16"/>
                <w:szCs w:val="16"/>
                <w:lang w:eastAsia="sv-SE"/>
              </w:rPr>
              <w:t xml:space="preserve">, </w:t>
            </w:r>
            <w:r>
              <w:rPr>
                <w:rFonts w:ascii="Calibri" w:hAnsi="Calibri" w:cs="Calibri"/>
                <w:color w:val="000000"/>
                <w:sz w:val="16"/>
                <w:szCs w:val="16"/>
                <w:lang w:eastAsia="sv-SE"/>
              </w:rPr>
              <w:t>1L, 1Rx</w:t>
            </w:r>
            <w:r w:rsidRPr="00930C02">
              <w:rPr>
                <w:rFonts w:ascii="Calibri" w:hAnsi="Calibri" w:cs="Calibri"/>
                <w:color w:val="000000"/>
                <w:sz w:val="16"/>
                <w:szCs w:val="16"/>
                <w:lang w:eastAsia="sv-SE"/>
              </w:rPr>
              <w:t>, DL 64QAM</w:t>
            </w:r>
            <w:r>
              <w:rPr>
                <w:rFonts w:ascii="Calibri" w:hAnsi="Calibri" w:cs="Calibri"/>
                <w:color w:val="000000"/>
                <w:sz w:val="16"/>
                <w:szCs w:val="16"/>
                <w:lang w:eastAsia="sv-SE"/>
              </w:rPr>
              <w:t>,</w:t>
            </w:r>
            <w:r>
              <w:rPr>
                <w:rFonts w:ascii="Calibri" w:hAnsi="Calibri" w:cs="Calibri" w:hint="eastAsia"/>
                <w:color w:val="000000"/>
                <w:sz w:val="16"/>
                <w:szCs w:val="16"/>
                <w:lang w:eastAsia="zh-CN"/>
              </w:rPr>
              <w:t xml:space="preserve"> UL</w:t>
            </w:r>
            <w:r>
              <w:rPr>
                <w:rFonts w:ascii="Calibri" w:hAnsi="Calibri" w:cs="Calibri"/>
                <w:color w:val="000000"/>
                <w:sz w:val="16"/>
                <w:szCs w:val="16"/>
                <w:lang w:eastAsia="sv-SE"/>
              </w:rPr>
              <w:t xml:space="preserve"> 16</w:t>
            </w:r>
            <w:r>
              <w:rPr>
                <w:rFonts w:ascii="Calibri" w:hAnsi="Calibri" w:cs="Calibri" w:hint="eastAsia"/>
                <w:color w:val="000000"/>
                <w:sz w:val="16"/>
                <w:szCs w:val="16"/>
                <w:lang w:eastAsia="zh-CN"/>
              </w:rPr>
              <w:t>QAM,</w:t>
            </w:r>
            <w:r>
              <w:rPr>
                <w:rFonts w:ascii="Calibri" w:hAnsi="Calibri" w:cs="Calibri"/>
                <w:color w:val="000000"/>
                <w:sz w:val="16"/>
                <w:szCs w:val="16"/>
                <w:lang w:eastAsia="sv-SE"/>
              </w:rPr>
              <w:t xml:space="preserve"> Type B, Double N1/N2</w:t>
            </w:r>
          </w:p>
        </w:tc>
        <w:tc>
          <w:tcPr>
            <w:tcW w:w="850" w:type="dxa"/>
            <w:tcBorders>
              <w:top w:val="nil"/>
              <w:left w:val="nil"/>
              <w:bottom w:val="single" w:sz="4" w:space="0" w:color="auto"/>
              <w:right w:val="single" w:sz="4" w:space="0" w:color="auto"/>
            </w:tcBorders>
            <w:noWrap/>
            <w:vAlign w:val="bottom"/>
          </w:tcPr>
          <w:p w14:paraId="04DD31B0" w14:textId="37E338D1" w:rsidR="000033B2" w:rsidRPr="00930C02" w:rsidRDefault="000033B2" w:rsidP="000033B2">
            <w:pPr>
              <w:spacing w:after="0"/>
              <w:jc w:val="center"/>
              <w:rPr>
                <w:rFonts w:ascii="Calibri" w:hAnsi="Calibri" w:cs="Calibri"/>
                <w:color w:val="000000"/>
                <w:sz w:val="16"/>
                <w:szCs w:val="16"/>
                <w:lang w:eastAsia="sv-SE"/>
              </w:rPr>
            </w:pPr>
            <w:r>
              <w:rPr>
                <w:rFonts w:ascii="Calibri" w:hAnsi="Calibri" w:cs="Calibri"/>
                <w:color w:val="000000"/>
                <w:sz w:val="16"/>
                <w:szCs w:val="16"/>
                <w:lang w:eastAsia="sv-SE"/>
              </w:rPr>
              <w:t>54.1%</w:t>
            </w:r>
          </w:p>
        </w:tc>
        <w:tc>
          <w:tcPr>
            <w:tcW w:w="851" w:type="dxa"/>
            <w:tcBorders>
              <w:top w:val="nil"/>
              <w:left w:val="nil"/>
              <w:bottom w:val="single" w:sz="4" w:space="0" w:color="auto"/>
              <w:right w:val="single" w:sz="4" w:space="0" w:color="auto"/>
            </w:tcBorders>
            <w:noWrap/>
            <w:vAlign w:val="bottom"/>
          </w:tcPr>
          <w:p w14:paraId="34C7D985" w14:textId="3788DAC4" w:rsidR="000033B2" w:rsidRPr="00930C02" w:rsidRDefault="000033B2" w:rsidP="000033B2">
            <w:pPr>
              <w:spacing w:after="0"/>
              <w:jc w:val="center"/>
              <w:rPr>
                <w:rFonts w:ascii="Calibri" w:hAnsi="Calibri" w:cs="Calibri"/>
                <w:color w:val="000000"/>
                <w:sz w:val="16"/>
                <w:szCs w:val="16"/>
                <w:lang w:eastAsia="sv-SE"/>
              </w:rPr>
            </w:pPr>
            <w:r>
              <w:rPr>
                <w:rFonts w:ascii="Calibri" w:hAnsi="Calibri" w:cs="Calibri"/>
                <w:color w:val="000000"/>
                <w:sz w:val="16"/>
                <w:szCs w:val="16"/>
                <w:lang w:eastAsia="sv-SE"/>
              </w:rPr>
              <w:t>14.4%</w:t>
            </w:r>
          </w:p>
        </w:tc>
        <w:tc>
          <w:tcPr>
            <w:tcW w:w="850" w:type="dxa"/>
            <w:tcBorders>
              <w:top w:val="nil"/>
              <w:left w:val="nil"/>
              <w:bottom w:val="single" w:sz="4" w:space="0" w:color="auto"/>
              <w:right w:val="single" w:sz="4" w:space="0" w:color="auto"/>
            </w:tcBorders>
            <w:noWrap/>
            <w:vAlign w:val="bottom"/>
          </w:tcPr>
          <w:p w14:paraId="71F0A013" w14:textId="1EB58923" w:rsidR="000033B2" w:rsidRPr="00930C02" w:rsidRDefault="000033B2" w:rsidP="000033B2">
            <w:pPr>
              <w:spacing w:after="0"/>
              <w:jc w:val="center"/>
              <w:rPr>
                <w:rFonts w:ascii="Calibri" w:hAnsi="Calibri" w:cs="Calibri"/>
                <w:color w:val="000000"/>
                <w:sz w:val="16"/>
                <w:szCs w:val="16"/>
                <w:lang w:eastAsia="sv-SE"/>
              </w:rPr>
            </w:pPr>
            <w:r>
              <w:rPr>
                <w:rFonts w:ascii="Calibri" w:hAnsi="Calibri" w:cs="Calibri"/>
                <w:color w:val="000000"/>
                <w:sz w:val="16"/>
                <w:szCs w:val="16"/>
                <w:lang w:eastAsia="sv-SE"/>
              </w:rPr>
              <w:t>30.3#</w:t>
            </w:r>
          </w:p>
        </w:tc>
        <w:tc>
          <w:tcPr>
            <w:tcW w:w="1578" w:type="dxa"/>
            <w:tcBorders>
              <w:top w:val="nil"/>
              <w:left w:val="nil"/>
              <w:bottom w:val="single" w:sz="4" w:space="0" w:color="auto"/>
              <w:right w:val="single" w:sz="4" w:space="0" w:color="auto"/>
            </w:tcBorders>
            <w:noWrap/>
            <w:vAlign w:val="bottom"/>
          </w:tcPr>
          <w:p w14:paraId="3739F429" w14:textId="13A93449" w:rsidR="000033B2" w:rsidRPr="0089492E" w:rsidRDefault="000033B2" w:rsidP="000033B2">
            <w:pPr>
              <w:spacing w:after="0"/>
              <w:jc w:val="center"/>
              <w:rPr>
                <w:rFonts w:ascii="Calibri" w:hAnsi="Calibri" w:cs="Calibri"/>
                <w:color w:val="00B050"/>
                <w:sz w:val="16"/>
                <w:szCs w:val="16"/>
                <w:lang w:eastAsia="sv-SE"/>
              </w:rPr>
            </w:pPr>
            <w:r w:rsidRPr="0089492E">
              <w:rPr>
                <w:rFonts w:ascii="Calibri" w:hAnsi="Calibri" w:cs="Calibri"/>
                <w:color w:val="00B050"/>
                <w:sz w:val="16"/>
                <w:szCs w:val="16"/>
                <w:lang w:eastAsia="sv-SE"/>
              </w:rPr>
              <w:t>20.7%</w:t>
            </w:r>
          </w:p>
        </w:tc>
      </w:tr>
      <w:tr w:rsidR="000033B2" w:rsidRPr="00930C02" w14:paraId="4A676D0E" w14:textId="77777777" w:rsidTr="00E52CE9">
        <w:trPr>
          <w:trHeight w:val="225"/>
          <w:jc w:val="center"/>
        </w:trPr>
        <w:tc>
          <w:tcPr>
            <w:tcW w:w="3971" w:type="dxa"/>
            <w:tcBorders>
              <w:top w:val="nil"/>
              <w:left w:val="single" w:sz="4" w:space="0" w:color="auto"/>
              <w:bottom w:val="single" w:sz="4" w:space="0" w:color="auto"/>
              <w:right w:val="single" w:sz="4" w:space="0" w:color="auto"/>
            </w:tcBorders>
            <w:noWrap/>
          </w:tcPr>
          <w:p w14:paraId="7342A528" w14:textId="152C7310" w:rsidR="000033B2" w:rsidRPr="00930C02" w:rsidRDefault="000033B2" w:rsidP="000033B2">
            <w:pPr>
              <w:spacing w:after="0"/>
              <w:rPr>
                <w:rFonts w:ascii="Calibri" w:hAnsi="Calibri" w:cs="Calibri"/>
                <w:color w:val="000000"/>
                <w:sz w:val="16"/>
                <w:szCs w:val="16"/>
                <w:lang w:eastAsia="sv-SE"/>
              </w:rPr>
            </w:pPr>
            <w:r w:rsidRPr="00930C02">
              <w:rPr>
                <w:rFonts w:ascii="Calibri" w:hAnsi="Calibri" w:cs="Calibri"/>
                <w:color w:val="000000"/>
                <w:sz w:val="16"/>
                <w:szCs w:val="16"/>
                <w:lang w:eastAsia="sv-SE"/>
              </w:rPr>
              <w:t xml:space="preserve">5 MHz </w:t>
            </w:r>
            <w:r>
              <w:rPr>
                <w:rFonts w:ascii="Calibri" w:hAnsi="Calibri" w:cs="Calibri"/>
                <w:color w:val="000000"/>
                <w:sz w:val="16"/>
                <w:szCs w:val="16"/>
                <w:lang w:eastAsia="sv-SE"/>
              </w:rPr>
              <w:t>RBW-</w:t>
            </w:r>
            <w:r>
              <w:rPr>
                <w:rFonts w:ascii="Calibri" w:hAnsi="Calibri" w:cs="Calibri" w:hint="eastAsia"/>
                <w:color w:val="000000"/>
                <w:sz w:val="16"/>
                <w:szCs w:val="16"/>
                <w:lang w:eastAsia="sv-SE"/>
              </w:rPr>
              <w:t>C</w:t>
            </w:r>
            <w:r w:rsidRPr="00930C02">
              <w:rPr>
                <w:rFonts w:ascii="Calibri" w:hAnsi="Calibri" w:cs="Calibri"/>
                <w:color w:val="000000"/>
                <w:sz w:val="16"/>
                <w:szCs w:val="16"/>
                <w:lang w:eastAsia="sv-SE"/>
              </w:rPr>
              <w:t xml:space="preserve">, </w:t>
            </w:r>
            <w:r>
              <w:rPr>
                <w:rFonts w:ascii="Calibri" w:hAnsi="Calibri" w:cs="Calibri"/>
                <w:color w:val="000000"/>
                <w:sz w:val="16"/>
                <w:szCs w:val="16"/>
                <w:lang w:eastAsia="sv-SE"/>
              </w:rPr>
              <w:t>1L, 1Rx</w:t>
            </w:r>
            <w:r w:rsidRPr="00930C02">
              <w:rPr>
                <w:rFonts w:ascii="Calibri" w:hAnsi="Calibri" w:cs="Calibri"/>
                <w:color w:val="000000"/>
                <w:sz w:val="16"/>
                <w:szCs w:val="16"/>
                <w:lang w:eastAsia="sv-SE"/>
              </w:rPr>
              <w:t>, DL 64QAM</w:t>
            </w:r>
            <w:r>
              <w:rPr>
                <w:rFonts w:ascii="Calibri" w:hAnsi="Calibri" w:cs="Calibri"/>
                <w:color w:val="000000"/>
                <w:sz w:val="16"/>
                <w:szCs w:val="16"/>
                <w:lang w:eastAsia="sv-SE"/>
              </w:rPr>
              <w:t xml:space="preserve">, </w:t>
            </w:r>
            <w:r>
              <w:rPr>
                <w:rFonts w:ascii="Calibri" w:hAnsi="Calibri" w:cs="Calibri" w:hint="eastAsia"/>
                <w:color w:val="000000"/>
                <w:sz w:val="16"/>
                <w:szCs w:val="16"/>
                <w:lang w:eastAsia="zh-CN"/>
              </w:rPr>
              <w:t>UL</w:t>
            </w:r>
            <w:r>
              <w:rPr>
                <w:rFonts w:ascii="Calibri" w:hAnsi="Calibri" w:cs="Calibri"/>
                <w:color w:val="000000"/>
                <w:sz w:val="16"/>
                <w:szCs w:val="16"/>
                <w:lang w:eastAsia="sv-SE"/>
              </w:rPr>
              <w:t xml:space="preserve"> 16</w:t>
            </w:r>
            <w:r>
              <w:rPr>
                <w:rFonts w:ascii="Calibri" w:hAnsi="Calibri" w:cs="Calibri" w:hint="eastAsia"/>
                <w:color w:val="000000"/>
                <w:sz w:val="16"/>
                <w:szCs w:val="16"/>
                <w:lang w:eastAsia="zh-CN"/>
              </w:rPr>
              <w:t>QAM,</w:t>
            </w:r>
            <w:r>
              <w:rPr>
                <w:rFonts w:ascii="Calibri" w:hAnsi="Calibri" w:cs="Calibri"/>
                <w:color w:val="000000"/>
                <w:sz w:val="16"/>
                <w:szCs w:val="16"/>
                <w:lang w:eastAsia="zh-CN"/>
              </w:rPr>
              <w:t xml:space="preserve"> </w:t>
            </w:r>
            <w:r>
              <w:rPr>
                <w:rFonts w:ascii="Calibri" w:hAnsi="Calibri" w:cs="Calibri"/>
                <w:color w:val="000000"/>
                <w:sz w:val="16"/>
                <w:szCs w:val="16"/>
                <w:lang w:eastAsia="sv-SE"/>
              </w:rPr>
              <w:t>Type B, Double N1/N2</w:t>
            </w:r>
          </w:p>
        </w:tc>
        <w:tc>
          <w:tcPr>
            <w:tcW w:w="850" w:type="dxa"/>
            <w:tcBorders>
              <w:top w:val="nil"/>
              <w:left w:val="nil"/>
              <w:bottom w:val="single" w:sz="4" w:space="0" w:color="auto"/>
              <w:right w:val="single" w:sz="4" w:space="0" w:color="auto"/>
            </w:tcBorders>
            <w:noWrap/>
            <w:vAlign w:val="bottom"/>
          </w:tcPr>
          <w:p w14:paraId="5EC6EDA2" w14:textId="230783FE" w:rsidR="000033B2" w:rsidRPr="00930C02" w:rsidRDefault="000033B2" w:rsidP="000033B2">
            <w:pPr>
              <w:spacing w:after="0"/>
              <w:jc w:val="center"/>
              <w:rPr>
                <w:rFonts w:ascii="Calibri" w:hAnsi="Calibri" w:cs="Calibri"/>
                <w:color w:val="000000"/>
                <w:sz w:val="16"/>
                <w:szCs w:val="16"/>
                <w:lang w:eastAsia="sv-SE"/>
              </w:rPr>
            </w:pPr>
            <w:r>
              <w:rPr>
                <w:rFonts w:ascii="Calibri" w:hAnsi="Calibri" w:cs="Calibri"/>
                <w:color w:val="000000"/>
                <w:sz w:val="16"/>
                <w:szCs w:val="16"/>
                <w:lang w:eastAsia="sv-SE"/>
              </w:rPr>
              <w:t>54.1%</w:t>
            </w:r>
          </w:p>
        </w:tc>
        <w:tc>
          <w:tcPr>
            <w:tcW w:w="851" w:type="dxa"/>
            <w:tcBorders>
              <w:top w:val="nil"/>
              <w:left w:val="nil"/>
              <w:bottom w:val="single" w:sz="4" w:space="0" w:color="auto"/>
              <w:right w:val="single" w:sz="4" w:space="0" w:color="auto"/>
            </w:tcBorders>
            <w:noWrap/>
            <w:vAlign w:val="bottom"/>
          </w:tcPr>
          <w:p w14:paraId="109754AB" w14:textId="49EE0AC1" w:rsidR="000033B2" w:rsidRPr="00930C02" w:rsidRDefault="000033B2" w:rsidP="000033B2">
            <w:pPr>
              <w:spacing w:after="0"/>
              <w:jc w:val="center"/>
              <w:rPr>
                <w:rFonts w:ascii="Calibri" w:hAnsi="Calibri" w:cs="Calibri"/>
                <w:color w:val="000000"/>
                <w:sz w:val="16"/>
                <w:szCs w:val="16"/>
                <w:lang w:eastAsia="sv-SE"/>
              </w:rPr>
            </w:pPr>
            <w:r>
              <w:rPr>
                <w:rFonts w:ascii="Calibri" w:hAnsi="Calibri" w:cs="Calibri"/>
                <w:color w:val="000000"/>
                <w:sz w:val="16"/>
                <w:szCs w:val="16"/>
                <w:lang w:eastAsia="sv-SE"/>
              </w:rPr>
              <w:t>15.1%</w:t>
            </w:r>
          </w:p>
        </w:tc>
        <w:tc>
          <w:tcPr>
            <w:tcW w:w="850" w:type="dxa"/>
            <w:tcBorders>
              <w:top w:val="nil"/>
              <w:left w:val="nil"/>
              <w:bottom w:val="single" w:sz="4" w:space="0" w:color="auto"/>
              <w:right w:val="single" w:sz="4" w:space="0" w:color="auto"/>
            </w:tcBorders>
            <w:noWrap/>
            <w:vAlign w:val="bottom"/>
          </w:tcPr>
          <w:p w14:paraId="1897DE6B" w14:textId="723EC702" w:rsidR="000033B2" w:rsidRPr="00930C02" w:rsidRDefault="000033B2" w:rsidP="000033B2">
            <w:pPr>
              <w:spacing w:after="0"/>
              <w:jc w:val="center"/>
              <w:rPr>
                <w:rFonts w:ascii="Calibri" w:hAnsi="Calibri" w:cs="Calibri"/>
                <w:color w:val="000000"/>
                <w:sz w:val="16"/>
                <w:szCs w:val="16"/>
                <w:lang w:eastAsia="sv-SE"/>
              </w:rPr>
            </w:pPr>
            <w:r>
              <w:rPr>
                <w:rFonts w:ascii="Calibri" w:hAnsi="Calibri" w:cs="Calibri"/>
                <w:color w:val="000000"/>
                <w:sz w:val="16"/>
                <w:szCs w:val="16"/>
                <w:lang w:eastAsia="sv-SE"/>
              </w:rPr>
              <w:t>30.7%</w:t>
            </w:r>
          </w:p>
        </w:tc>
        <w:tc>
          <w:tcPr>
            <w:tcW w:w="1578" w:type="dxa"/>
            <w:tcBorders>
              <w:top w:val="nil"/>
              <w:left w:val="nil"/>
              <w:bottom w:val="single" w:sz="4" w:space="0" w:color="auto"/>
              <w:right w:val="single" w:sz="4" w:space="0" w:color="auto"/>
            </w:tcBorders>
            <w:noWrap/>
            <w:vAlign w:val="bottom"/>
          </w:tcPr>
          <w:p w14:paraId="153C6E7D" w14:textId="014949CA" w:rsidR="000033B2" w:rsidRPr="0089492E" w:rsidRDefault="000033B2" w:rsidP="000033B2">
            <w:pPr>
              <w:spacing w:after="0"/>
              <w:jc w:val="center"/>
              <w:rPr>
                <w:rFonts w:ascii="Calibri" w:hAnsi="Calibri" w:cs="Calibri"/>
                <w:color w:val="00B050"/>
                <w:sz w:val="16"/>
                <w:szCs w:val="16"/>
                <w:lang w:eastAsia="sv-SE"/>
              </w:rPr>
            </w:pPr>
            <w:r w:rsidRPr="0089492E">
              <w:rPr>
                <w:rFonts w:ascii="Calibri" w:hAnsi="Calibri" w:cs="Calibri"/>
                <w:color w:val="00B050"/>
                <w:sz w:val="16"/>
                <w:szCs w:val="16"/>
                <w:lang w:eastAsia="sv-SE"/>
              </w:rPr>
              <w:t>19.6%</w:t>
            </w:r>
          </w:p>
        </w:tc>
      </w:tr>
    </w:tbl>
    <w:p w14:paraId="79E407BB" w14:textId="54430D68" w:rsidR="00CE024D" w:rsidRDefault="00CE024D" w:rsidP="00015410">
      <w:pPr>
        <w:autoSpaceDE/>
        <w:autoSpaceDN/>
        <w:adjustRightInd/>
        <w:snapToGrid/>
        <w:spacing w:after="180"/>
        <w:jc w:val="left"/>
        <w:rPr>
          <w:rFonts w:eastAsia="Times New Roman"/>
        </w:rPr>
      </w:pPr>
    </w:p>
    <w:p w14:paraId="3253BCBD" w14:textId="1B7A79C8" w:rsidR="00E8739B" w:rsidRDefault="00BE2DD7" w:rsidP="00015410">
      <w:pPr>
        <w:autoSpaceDE/>
        <w:autoSpaceDN/>
        <w:adjustRightInd/>
        <w:snapToGrid/>
        <w:spacing w:after="180"/>
        <w:jc w:val="left"/>
        <w:rPr>
          <w:rFonts w:eastAsia="Times New Roman"/>
        </w:rPr>
      </w:pPr>
      <w:r>
        <w:rPr>
          <w:rFonts w:eastAsia="Times New Roman"/>
        </w:rPr>
        <w:t xml:space="preserve">From Table 2, </w:t>
      </w:r>
      <w:r w:rsidR="00C94E82">
        <w:rPr>
          <w:rFonts w:eastAsia="Times New Roman"/>
        </w:rPr>
        <w:t>with</w:t>
      </w:r>
      <w:r w:rsidR="00E8739B">
        <w:rPr>
          <w:rFonts w:eastAsia="Times New Roman"/>
        </w:rPr>
        <w:t xml:space="preserve"> same assumption as </w:t>
      </w:r>
      <w:r w:rsidR="00806E5E">
        <w:rPr>
          <w:rFonts w:eastAsia="Times New Roman"/>
        </w:rPr>
        <w:t xml:space="preserve">the simplest </w:t>
      </w:r>
      <w:r w:rsidR="00E8739B">
        <w:rPr>
          <w:rFonts w:eastAsia="Times New Roman"/>
        </w:rPr>
        <w:t xml:space="preserve">Rel-17 RedCap </w:t>
      </w:r>
      <w:r w:rsidR="00806E5E">
        <w:rPr>
          <w:rFonts w:eastAsia="Times New Roman"/>
        </w:rPr>
        <w:t xml:space="preserve">UE except BW reduction to 5MHz, it can provide </w:t>
      </w:r>
      <w:r w:rsidR="00824B14">
        <w:rPr>
          <w:rFonts w:eastAsia="Times New Roman"/>
        </w:rPr>
        <w:t>a</w:t>
      </w:r>
      <w:r w:rsidR="00DE04F6">
        <w:rPr>
          <w:rFonts w:eastAsia="Times New Roman"/>
        </w:rPr>
        <w:t xml:space="preserve"> </w:t>
      </w:r>
      <w:r w:rsidR="00CD4B65">
        <w:rPr>
          <w:rFonts w:eastAsia="Times New Roman"/>
        </w:rPr>
        <w:t>complexity reduction of</w:t>
      </w:r>
      <w:r w:rsidR="00484A23">
        <w:rPr>
          <w:rFonts w:eastAsia="Times New Roman"/>
        </w:rPr>
        <w:t xml:space="preserve"> </w:t>
      </w:r>
      <w:r w:rsidR="00806E5E">
        <w:rPr>
          <w:rFonts w:eastAsia="Times New Roman"/>
        </w:rPr>
        <w:t xml:space="preserve">12.4%, 11.4%, 10.2% for </w:t>
      </w:r>
      <w:r w:rsidR="00806E5E" w:rsidRPr="00E8739B">
        <w:rPr>
          <w:rFonts w:eastAsia="Times New Roman" w:hint="eastAsia"/>
        </w:rPr>
        <w:t>RBW-A</w:t>
      </w:r>
      <w:r w:rsidR="00806E5E">
        <w:rPr>
          <w:rFonts w:eastAsia="Times New Roman"/>
        </w:rPr>
        <w:t>/B/C respectively</w:t>
      </w:r>
      <w:r w:rsidR="004F27D6">
        <w:rPr>
          <w:rFonts w:eastAsia="Times New Roman"/>
        </w:rPr>
        <w:t xml:space="preserve">. </w:t>
      </w:r>
      <w:r w:rsidR="00E543BA">
        <w:rPr>
          <w:rFonts w:eastAsia="Times New Roman"/>
        </w:rPr>
        <w:t xml:space="preserve">Further, </w:t>
      </w:r>
      <w:r w:rsidR="00014A00">
        <w:rPr>
          <w:rFonts w:eastAsia="Times New Roman"/>
        </w:rPr>
        <w:t xml:space="preserve">additional complexity reduction can be achieved by limiting UL modulation to 16QAM, </w:t>
      </w:r>
      <w:r w:rsidR="00911A70">
        <w:rPr>
          <w:rFonts w:eastAsia="Times New Roman"/>
        </w:rPr>
        <w:t>R</w:t>
      </w:r>
      <w:r w:rsidR="00911A70" w:rsidRPr="001C0C81">
        <w:rPr>
          <w:rFonts w:eastAsia="Times New Roman"/>
        </w:rPr>
        <w:t>elaxed UE processing timeline</w:t>
      </w:r>
      <w:r w:rsidR="00911A70">
        <w:rPr>
          <w:rFonts w:eastAsia="Times New Roman"/>
        </w:rPr>
        <w:t xml:space="preserve"> and </w:t>
      </w:r>
      <w:r w:rsidR="002E5D09">
        <w:rPr>
          <w:rFonts w:eastAsia="Times New Roman"/>
        </w:rPr>
        <w:t xml:space="preserve">HD-FDD operation type B. The </w:t>
      </w:r>
      <w:r w:rsidR="007F2194">
        <w:rPr>
          <w:rFonts w:eastAsia="Times New Roman"/>
        </w:rPr>
        <w:t>gain</w:t>
      </w:r>
      <w:r w:rsidR="002E5D09">
        <w:rPr>
          <w:rFonts w:eastAsia="Times New Roman"/>
        </w:rPr>
        <w:t xml:space="preserve"> </w:t>
      </w:r>
      <w:r w:rsidR="00D063F2">
        <w:rPr>
          <w:rFonts w:eastAsia="Times New Roman"/>
        </w:rPr>
        <w:t xml:space="preserve">is almost doubled if all the additional features </w:t>
      </w:r>
      <w:r w:rsidR="00147F0A">
        <w:rPr>
          <w:rFonts w:eastAsia="Times New Roman"/>
        </w:rPr>
        <w:t>are</w:t>
      </w:r>
      <w:r w:rsidR="00D063F2">
        <w:rPr>
          <w:rFonts w:eastAsia="Times New Roman"/>
        </w:rPr>
        <w:t xml:space="preserve"> considered. </w:t>
      </w:r>
      <w:r w:rsidR="004129B9">
        <w:rPr>
          <w:rFonts w:eastAsia="Times New Roman"/>
        </w:rPr>
        <w:t xml:space="preserve">From Table 2, </w:t>
      </w:r>
      <w:r w:rsidR="00A52B5C">
        <w:rPr>
          <w:rFonts w:eastAsia="Times New Roman"/>
        </w:rPr>
        <w:t xml:space="preserve">it can also be observed that </w:t>
      </w:r>
      <w:r w:rsidR="004129B9">
        <w:rPr>
          <w:rFonts w:eastAsia="Times New Roman"/>
        </w:rPr>
        <w:t xml:space="preserve">the </w:t>
      </w:r>
      <w:r w:rsidR="008351BB">
        <w:rPr>
          <w:rFonts w:eastAsia="Times New Roman"/>
        </w:rPr>
        <w:t xml:space="preserve">difference of complexity reduction among RBW-A/B/C </w:t>
      </w:r>
      <w:r w:rsidR="00A52B5C">
        <w:rPr>
          <w:rFonts w:eastAsia="Times New Roman"/>
        </w:rPr>
        <w:t xml:space="preserve">is </w:t>
      </w:r>
      <w:r w:rsidR="00CE57A1">
        <w:rPr>
          <w:rFonts w:eastAsia="Times New Roman"/>
        </w:rPr>
        <w:t xml:space="preserve">relatively small. </w:t>
      </w:r>
    </w:p>
    <w:p w14:paraId="535A3A64" w14:textId="0F28074A" w:rsidR="00191DBF" w:rsidRDefault="00191DBF" w:rsidP="00191DBF">
      <w:pPr>
        <w:rPr>
          <w:b/>
        </w:rPr>
      </w:pPr>
      <w:r>
        <w:rPr>
          <w:b/>
        </w:rPr>
        <w:t>Observation</w:t>
      </w:r>
      <w:r w:rsidR="00E422F2">
        <w:rPr>
          <w:b/>
        </w:rPr>
        <w:t xml:space="preserve"> 1</w:t>
      </w:r>
    </w:p>
    <w:p w14:paraId="584567D9" w14:textId="38F26C7C" w:rsidR="00824163" w:rsidRDefault="00EB53F6" w:rsidP="00D7539F">
      <w:pPr>
        <w:pStyle w:val="ListParagraph"/>
        <w:numPr>
          <w:ilvl w:val="0"/>
          <w:numId w:val="37"/>
        </w:numPr>
        <w:autoSpaceDE/>
        <w:autoSpaceDN/>
        <w:adjustRightInd/>
        <w:snapToGrid/>
        <w:spacing w:after="180"/>
        <w:jc w:val="left"/>
        <w:rPr>
          <w:iCs/>
          <w:lang w:eastAsia="zh-CN"/>
        </w:rPr>
      </w:pPr>
      <w:r>
        <w:rPr>
          <w:iCs/>
          <w:lang w:eastAsia="zh-CN"/>
        </w:rPr>
        <w:t xml:space="preserve">With </w:t>
      </w:r>
      <w:r w:rsidR="00952845">
        <w:rPr>
          <w:iCs/>
          <w:lang w:eastAsia="zh-CN"/>
        </w:rPr>
        <w:t xml:space="preserve">further </w:t>
      </w:r>
      <w:r w:rsidR="00581B52">
        <w:rPr>
          <w:iCs/>
          <w:lang w:eastAsia="zh-CN"/>
        </w:rPr>
        <w:t xml:space="preserve">complexity </w:t>
      </w:r>
      <w:r w:rsidR="00824163">
        <w:rPr>
          <w:iCs/>
          <w:lang w:eastAsia="zh-CN"/>
        </w:rPr>
        <w:t xml:space="preserve">reduction </w:t>
      </w:r>
      <w:r w:rsidR="009D0386">
        <w:rPr>
          <w:iCs/>
          <w:lang w:eastAsia="zh-CN"/>
        </w:rPr>
        <w:t>compared to a</w:t>
      </w:r>
      <w:r w:rsidR="00581B52">
        <w:rPr>
          <w:iCs/>
          <w:lang w:eastAsia="zh-CN"/>
        </w:rPr>
        <w:t xml:space="preserve"> simplest Rel-17 RedCap UE, </w:t>
      </w:r>
    </w:p>
    <w:p w14:paraId="0BA97F67" w14:textId="77777777" w:rsidR="009D0386" w:rsidRPr="00D7539F" w:rsidRDefault="009D0386" w:rsidP="009D0386">
      <w:pPr>
        <w:pStyle w:val="ListParagraph"/>
        <w:numPr>
          <w:ilvl w:val="1"/>
          <w:numId w:val="37"/>
        </w:numPr>
        <w:autoSpaceDE/>
        <w:autoSpaceDN/>
        <w:adjustRightInd/>
        <w:snapToGrid/>
        <w:spacing w:after="180"/>
        <w:jc w:val="left"/>
        <w:rPr>
          <w:iCs/>
          <w:lang w:eastAsia="zh-CN"/>
        </w:rPr>
      </w:pPr>
      <w:r>
        <w:rPr>
          <w:iCs/>
          <w:lang w:eastAsia="zh-CN"/>
        </w:rPr>
        <w:t>the complexity reduction ranges from 12.4% - 21.7% for RBW-A</w:t>
      </w:r>
    </w:p>
    <w:p w14:paraId="00895136" w14:textId="64AD1060" w:rsidR="009D0386" w:rsidRPr="00D7539F" w:rsidRDefault="009D0386" w:rsidP="009D0386">
      <w:pPr>
        <w:pStyle w:val="ListParagraph"/>
        <w:numPr>
          <w:ilvl w:val="1"/>
          <w:numId w:val="37"/>
        </w:numPr>
        <w:autoSpaceDE/>
        <w:autoSpaceDN/>
        <w:adjustRightInd/>
        <w:snapToGrid/>
        <w:spacing w:after="180"/>
        <w:jc w:val="left"/>
        <w:rPr>
          <w:iCs/>
          <w:lang w:eastAsia="zh-CN"/>
        </w:rPr>
      </w:pPr>
      <w:r>
        <w:rPr>
          <w:iCs/>
          <w:lang w:eastAsia="zh-CN"/>
        </w:rPr>
        <w:t>the complexity reduction ranges from 11.4% - 20.7% for RBW-B</w:t>
      </w:r>
    </w:p>
    <w:p w14:paraId="2EFD4056" w14:textId="3ED46ADA" w:rsidR="009D0386" w:rsidRDefault="009D0386" w:rsidP="009D0386">
      <w:pPr>
        <w:pStyle w:val="ListParagraph"/>
        <w:numPr>
          <w:ilvl w:val="1"/>
          <w:numId w:val="37"/>
        </w:numPr>
        <w:autoSpaceDE/>
        <w:autoSpaceDN/>
        <w:adjustRightInd/>
        <w:snapToGrid/>
        <w:spacing w:after="180"/>
        <w:jc w:val="left"/>
        <w:rPr>
          <w:iCs/>
          <w:lang w:eastAsia="zh-CN"/>
        </w:rPr>
      </w:pPr>
      <w:r>
        <w:rPr>
          <w:iCs/>
          <w:lang w:eastAsia="zh-CN"/>
        </w:rPr>
        <w:t>the complexity reduction ranges from 10.2% - 19.6% for RBW-C</w:t>
      </w:r>
    </w:p>
    <w:p w14:paraId="7613F8F2" w14:textId="449EADB8" w:rsidR="009D0386" w:rsidRPr="009D0386" w:rsidRDefault="009D0386" w:rsidP="009D0386">
      <w:pPr>
        <w:pStyle w:val="ListParagraph"/>
        <w:numPr>
          <w:ilvl w:val="0"/>
          <w:numId w:val="37"/>
        </w:numPr>
        <w:autoSpaceDE/>
        <w:autoSpaceDN/>
        <w:adjustRightInd/>
        <w:snapToGrid/>
        <w:spacing w:after="180"/>
        <w:jc w:val="left"/>
        <w:rPr>
          <w:iCs/>
          <w:lang w:eastAsia="zh-CN"/>
        </w:rPr>
      </w:pPr>
      <w:r>
        <w:rPr>
          <w:rFonts w:eastAsia="Times New Roman"/>
        </w:rPr>
        <w:t xml:space="preserve">The difference of complexity reduction among RBW-A/B/C </w:t>
      </w:r>
      <w:r w:rsidR="000364A0">
        <w:rPr>
          <w:rFonts w:eastAsia="Times New Roman"/>
        </w:rPr>
        <w:t xml:space="preserve">is </w:t>
      </w:r>
      <w:r>
        <w:rPr>
          <w:rFonts w:eastAsia="Times New Roman"/>
        </w:rPr>
        <w:t>relatively small</w:t>
      </w:r>
    </w:p>
    <w:p w14:paraId="7C703E31" w14:textId="77777777" w:rsidR="009D0386" w:rsidRPr="003A4EB9" w:rsidRDefault="009D0386" w:rsidP="003A4EB9">
      <w:pPr>
        <w:spacing w:after="0"/>
      </w:pPr>
    </w:p>
    <w:p w14:paraId="09F92917" w14:textId="77777777" w:rsidR="009C1962" w:rsidRDefault="009C1962" w:rsidP="009C1962">
      <w:pPr>
        <w:pStyle w:val="Heading1"/>
        <w:keepLines/>
        <w:numPr>
          <w:ilvl w:val="0"/>
          <w:numId w:val="1"/>
        </w:numPr>
        <w:pBdr>
          <w:top w:val="single" w:sz="12" w:space="4" w:color="auto"/>
        </w:pBdr>
        <w:overflowPunct w:val="0"/>
        <w:snapToGrid/>
        <w:spacing w:before="240"/>
        <w:jc w:val="left"/>
        <w:textAlignment w:val="baseline"/>
        <w:rPr>
          <w:rFonts w:ascii="Arial" w:hAnsi="Arial"/>
          <w:b w:val="0"/>
          <w:bCs w:val="0"/>
          <w:sz w:val="36"/>
          <w:szCs w:val="20"/>
        </w:rPr>
      </w:pPr>
      <w:r w:rsidRPr="00B417B5">
        <w:rPr>
          <w:rFonts w:ascii="Arial" w:hAnsi="Arial"/>
          <w:b w:val="0"/>
          <w:bCs w:val="0"/>
          <w:sz w:val="36"/>
          <w:szCs w:val="20"/>
        </w:rPr>
        <w:t>Bandwidth reduction</w:t>
      </w:r>
      <w:r>
        <w:rPr>
          <w:rFonts w:ascii="Arial" w:hAnsi="Arial"/>
          <w:b w:val="0"/>
          <w:bCs w:val="0"/>
          <w:sz w:val="36"/>
          <w:szCs w:val="20"/>
        </w:rPr>
        <w:t xml:space="preserve"> to 5MHz</w:t>
      </w:r>
    </w:p>
    <w:p w14:paraId="5D98F91B" w14:textId="661AAD61" w:rsidR="00D6662F" w:rsidRDefault="00775359" w:rsidP="00D6662F">
      <w:pPr>
        <w:autoSpaceDE/>
        <w:autoSpaceDN/>
        <w:adjustRightInd/>
        <w:snapToGrid/>
        <w:spacing w:after="180"/>
        <w:jc w:val="left"/>
        <w:rPr>
          <w:rFonts w:eastAsia="Times New Roman"/>
        </w:rPr>
      </w:pPr>
      <w:r>
        <w:rPr>
          <w:iCs/>
          <w:lang w:eastAsia="zh-CN"/>
        </w:rPr>
        <w:t xml:space="preserve">As discussed in </w:t>
      </w:r>
      <w:r w:rsidR="007356F6">
        <w:rPr>
          <w:iCs/>
          <w:lang w:eastAsia="zh-CN"/>
        </w:rPr>
        <w:t>S</w:t>
      </w:r>
      <w:r>
        <w:rPr>
          <w:iCs/>
          <w:lang w:eastAsia="zh-CN"/>
        </w:rPr>
        <w:t xml:space="preserve">ection 2, 3 options for bandwidth reduction, i.e., RBW-A/B/C can be considered. </w:t>
      </w:r>
      <w:r w:rsidR="001D360E">
        <w:rPr>
          <w:iCs/>
          <w:lang w:eastAsia="zh-CN"/>
        </w:rPr>
        <w:t xml:space="preserve">For RBW-A/B, </w:t>
      </w:r>
      <w:r w:rsidR="009941CE">
        <w:rPr>
          <w:iCs/>
          <w:lang w:eastAsia="zh-CN"/>
        </w:rPr>
        <w:t xml:space="preserve">PDSCH/PUSCH </w:t>
      </w:r>
      <w:r w:rsidR="001D360E">
        <w:rPr>
          <w:iCs/>
          <w:lang w:eastAsia="zh-CN"/>
        </w:rPr>
        <w:t xml:space="preserve">must be </w:t>
      </w:r>
      <w:r w:rsidR="009941CE">
        <w:rPr>
          <w:iCs/>
          <w:lang w:eastAsia="zh-CN"/>
        </w:rPr>
        <w:t>allocat</w:t>
      </w:r>
      <w:r w:rsidR="004A0B3C">
        <w:rPr>
          <w:iCs/>
          <w:lang w:eastAsia="zh-CN"/>
        </w:rPr>
        <w:t xml:space="preserve">ed within </w:t>
      </w:r>
      <w:r w:rsidR="001D360E">
        <w:rPr>
          <w:iCs/>
          <w:lang w:eastAsia="zh-CN"/>
        </w:rPr>
        <w:t>localized 25 PRBs</w:t>
      </w:r>
      <w:r w:rsidR="00AB07C8">
        <w:rPr>
          <w:iCs/>
          <w:lang w:eastAsia="zh-CN"/>
        </w:rPr>
        <w:t xml:space="preserve">. On the other hand, </w:t>
      </w:r>
      <w:r w:rsidR="00D6662F">
        <w:rPr>
          <w:iCs/>
          <w:lang w:eastAsia="zh-CN"/>
        </w:rPr>
        <w:t xml:space="preserve">in RBW-C, up to 25 </w:t>
      </w:r>
      <w:r w:rsidR="004A0B3C">
        <w:rPr>
          <w:iCs/>
          <w:lang w:eastAsia="zh-CN"/>
        </w:rPr>
        <w:t xml:space="preserve">allocated </w:t>
      </w:r>
      <w:r w:rsidR="00D6662F">
        <w:rPr>
          <w:rFonts w:hint="eastAsia"/>
          <w:iCs/>
          <w:lang w:eastAsia="zh-CN"/>
        </w:rPr>
        <w:t>PRBs</w:t>
      </w:r>
      <w:r w:rsidR="00D6662F">
        <w:rPr>
          <w:iCs/>
          <w:lang w:eastAsia="zh-CN"/>
        </w:rPr>
        <w:t xml:space="preserve"> </w:t>
      </w:r>
      <w:r w:rsidR="00D6662F">
        <w:rPr>
          <w:rFonts w:hint="eastAsia"/>
          <w:iCs/>
          <w:lang w:eastAsia="zh-CN"/>
        </w:rPr>
        <w:t>for</w:t>
      </w:r>
      <w:r w:rsidR="00D6662F">
        <w:rPr>
          <w:iCs/>
          <w:lang w:eastAsia="zh-CN"/>
        </w:rPr>
        <w:t xml:space="preserve"> PDSCH/PUSCH could be localized or distributed in the BWP of up to 20MHz BW. </w:t>
      </w:r>
      <w:r w:rsidR="004A6DEB">
        <w:rPr>
          <w:iCs/>
          <w:lang w:eastAsia="zh-CN"/>
        </w:rPr>
        <w:t>The two</w:t>
      </w:r>
      <w:r w:rsidR="00D6662F">
        <w:rPr>
          <w:iCs/>
          <w:lang w:eastAsia="zh-CN"/>
        </w:rPr>
        <w:t xml:space="preserve"> options have the same level of complexity. </w:t>
      </w:r>
    </w:p>
    <w:p w14:paraId="61B206A3" w14:textId="67B3C717" w:rsidR="00A20C94" w:rsidRDefault="006B6394" w:rsidP="00A20C94">
      <w:pPr>
        <w:autoSpaceDE/>
        <w:autoSpaceDN/>
        <w:adjustRightInd/>
        <w:snapToGrid/>
        <w:spacing w:after="180"/>
        <w:jc w:val="left"/>
        <w:rPr>
          <w:iCs/>
          <w:lang w:eastAsia="zh-CN"/>
        </w:rPr>
      </w:pPr>
      <w:r>
        <w:rPr>
          <w:iCs/>
          <w:lang w:eastAsia="zh-CN"/>
        </w:rPr>
        <w:t>RBW-A/B</w:t>
      </w:r>
      <w:r w:rsidR="00D17B46">
        <w:rPr>
          <w:iCs/>
          <w:lang w:eastAsia="zh-CN"/>
        </w:rPr>
        <w:t xml:space="preserve"> enable relative</w:t>
      </w:r>
      <w:r w:rsidR="006113F2">
        <w:rPr>
          <w:iCs/>
          <w:lang w:eastAsia="zh-CN"/>
        </w:rPr>
        <w:t>ly</w:t>
      </w:r>
      <w:r w:rsidR="00D17B46">
        <w:rPr>
          <w:iCs/>
          <w:lang w:eastAsia="zh-CN"/>
        </w:rPr>
        <w:t xml:space="preserve"> larger complexity </w:t>
      </w:r>
      <w:r w:rsidR="00AE13D7">
        <w:rPr>
          <w:iCs/>
          <w:lang w:eastAsia="zh-CN"/>
        </w:rPr>
        <w:t xml:space="preserve">reduction. On the other hand, </w:t>
      </w:r>
      <w:r w:rsidR="00A738F1">
        <w:rPr>
          <w:iCs/>
          <w:lang w:eastAsia="zh-CN"/>
        </w:rPr>
        <w:t>the benefit of frequency diversity is limited due to the small</w:t>
      </w:r>
      <w:r w:rsidR="00760E94">
        <w:rPr>
          <w:iCs/>
          <w:lang w:eastAsia="zh-CN"/>
        </w:rPr>
        <w:t xml:space="preserve"> BW</w:t>
      </w:r>
      <w:r w:rsidR="000F3BAF">
        <w:rPr>
          <w:iCs/>
          <w:lang w:eastAsia="zh-CN"/>
        </w:rPr>
        <w:t xml:space="preserve">, which results in degraded link </w:t>
      </w:r>
      <w:r w:rsidR="00A36964">
        <w:rPr>
          <w:iCs/>
          <w:lang w:eastAsia="zh-CN"/>
        </w:rPr>
        <w:t>level</w:t>
      </w:r>
      <w:r w:rsidR="000F3BAF">
        <w:rPr>
          <w:iCs/>
          <w:lang w:eastAsia="zh-CN"/>
        </w:rPr>
        <w:t xml:space="preserve"> performance</w:t>
      </w:r>
      <w:r w:rsidR="00AE13D7">
        <w:rPr>
          <w:iCs/>
          <w:lang w:eastAsia="zh-CN"/>
        </w:rPr>
        <w:t xml:space="preserve"> </w:t>
      </w:r>
      <w:r w:rsidR="000F3BAF">
        <w:rPr>
          <w:iCs/>
          <w:lang w:eastAsia="zh-CN"/>
        </w:rPr>
        <w:t xml:space="preserve">for </w:t>
      </w:r>
      <w:r w:rsidR="0000178D">
        <w:rPr>
          <w:iCs/>
          <w:lang w:eastAsia="zh-CN"/>
        </w:rPr>
        <w:t xml:space="preserve">control and data channel for both DL and UL. </w:t>
      </w:r>
    </w:p>
    <w:p w14:paraId="05B5785B" w14:textId="31F347C4" w:rsidR="00A20C94" w:rsidRDefault="007F7A03" w:rsidP="00BA00B7">
      <w:pPr>
        <w:autoSpaceDE/>
        <w:autoSpaceDN/>
        <w:adjustRightInd/>
        <w:snapToGrid/>
        <w:spacing w:after="180"/>
        <w:jc w:val="left"/>
        <w:rPr>
          <w:iCs/>
          <w:lang w:eastAsia="zh-CN"/>
        </w:rPr>
      </w:pPr>
      <w:r w:rsidRPr="00BA00B7">
        <w:rPr>
          <w:iCs/>
          <w:lang w:eastAsia="zh-CN"/>
        </w:rPr>
        <w:t xml:space="preserve">For PDSCH, PUSCH and PUCCH transmission, </w:t>
      </w:r>
      <w:r w:rsidR="006371C0">
        <w:rPr>
          <w:iCs/>
          <w:lang w:eastAsia="zh-CN"/>
        </w:rPr>
        <w:t xml:space="preserve">in </w:t>
      </w:r>
      <w:r w:rsidR="00E114E8">
        <w:rPr>
          <w:iCs/>
          <w:lang w:eastAsia="zh-CN"/>
        </w:rPr>
        <w:t xml:space="preserve">order </w:t>
      </w:r>
      <w:r w:rsidR="007B6A72" w:rsidRPr="00BA00B7">
        <w:rPr>
          <w:iCs/>
          <w:lang w:eastAsia="zh-CN"/>
        </w:rPr>
        <w:t xml:space="preserve">to compensate the loss of frequency diversity, </w:t>
      </w:r>
      <w:r w:rsidR="00E04AD1" w:rsidRPr="00BA00B7">
        <w:rPr>
          <w:iCs/>
          <w:lang w:eastAsia="zh-CN"/>
        </w:rPr>
        <w:t xml:space="preserve">inter-BWP </w:t>
      </w:r>
      <w:r w:rsidR="00126BF6">
        <w:rPr>
          <w:iCs/>
          <w:lang w:eastAsia="zh-CN"/>
        </w:rPr>
        <w:t>frequency</w:t>
      </w:r>
      <w:r w:rsidR="00E04AD1" w:rsidRPr="00BA00B7">
        <w:rPr>
          <w:iCs/>
          <w:lang w:eastAsia="zh-CN"/>
        </w:rPr>
        <w:t xml:space="preserve"> hopping can be considered. </w:t>
      </w:r>
      <w:r w:rsidR="004A1E57">
        <w:rPr>
          <w:iCs/>
          <w:lang w:eastAsia="zh-CN"/>
        </w:rPr>
        <w:t xml:space="preserve">However, the </w:t>
      </w:r>
      <w:r w:rsidR="00A22912">
        <w:rPr>
          <w:iCs/>
          <w:lang w:eastAsia="zh-CN"/>
        </w:rPr>
        <w:t xml:space="preserve">impact of BWP switching delay </w:t>
      </w:r>
      <w:r w:rsidR="0029782D">
        <w:rPr>
          <w:iCs/>
          <w:lang w:eastAsia="zh-CN"/>
        </w:rPr>
        <w:t xml:space="preserve">needs to </w:t>
      </w:r>
      <w:r w:rsidR="00F31E39">
        <w:rPr>
          <w:iCs/>
          <w:lang w:eastAsia="zh-CN"/>
        </w:rPr>
        <w:t>be considered</w:t>
      </w:r>
      <w:r w:rsidR="0029782D">
        <w:rPr>
          <w:iCs/>
          <w:lang w:eastAsia="zh-CN"/>
        </w:rPr>
        <w:t xml:space="preserve">. </w:t>
      </w:r>
      <w:r w:rsidR="002124DF">
        <w:rPr>
          <w:iCs/>
          <w:lang w:eastAsia="zh-CN"/>
        </w:rPr>
        <w:t xml:space="preserve">Legacy BWP switching time can be one or multiple slots which </w:t>
      </w:r>
      <w:r w:rsidR="00CF5A76">
        <w:rPr>
          <w:iCs/>
          <w:lang w:eastAsia="zh-CN"/>
        </w:rPr>
        <w:t xml:space="preserve">results in long delay for the </w:t>
      </w:r>
      <w:r w:rsidR="00A80497">
        <w:rPr>
          <w:iCs/>
          <w:lang w:eastAsia="zh-CN"/>
        </w:rPr>
        <w:t xml:space="preserve">DL or </w:t>
      </w:r>
      <w:r w:rsidR="00A80497">
        <w:rPr>
          <w:rFonts w:hint="eastAsia"/>
          <w:iCs/>
          <w:lang w:eastAsia="zh-CN"/>
        </w:rPr>
        <w:t>UL</w:t>
      </w:r>
      <w:r w:rsidR="00A80497">
        <w:rPr>
          <w:iCs/>
          <w:lang w:eastAsia="zh-CN"/>
        </w:rPr>
        <w:t xml:space="preserve"> </w:t>
      </w:r>
      <w:r w:rsidR="00A80497">
        <w:rPr>
          <w:rFonts w:hint="eastAsia"/>
          <w:iCs/>
          <w:lang w:eastAsia="zh-CN"/>
        </w:rPr>
        <w:t>transmiss</w:t>
      </w:r>
      <w:r w:rsidR="00A80497">
        <w:rPr>
          <w:iCs/>
          <w:lang w:eastAsia="zh-CN"/>
        </w:rPr>
        <w:t xml:space="preserve">ion. </w:t>
      </w:r>
      <w:r w:rsidR="00626B7F">
        <w:rPr>
          <w:iCs/>
          <w:lang w:eastAsia="zh-CN"/>
        </w:rPr>
        <w:t>Due to the long BWP switching time, inter</w:t>
      </w:r>
      <w:r w:rsidR="001D2F69">
        <w:rPr>
          <w:iCs/>
          <w:lang w:eastAsia="zh-CN"/>
        </w:rPr>
        <w:t>-</w:t>
      </w:r>
      <w:r w:rsidR="00626B7F">
        <w:rPr>
          <w:iCs/>
          <w:lang w:eastAsia="zh-CN"/>
        </w:rPr>
        <w:t xml:space="preserve">BWP switching within a slot </w:t>
      </w:r>
      <w:r w:rsidR="009E333D">
        <w:rPr>
          <w:iCs/>
          <w:lang w:eastAsia="zh-CN"/>
        </w:rPr>
        <w:t>may not be possible</w:t>
      </w:r>
      <w:r w:rsidR="00626B7F">
        <w:rPr>
          <w:iCs/>
          <w:lang w:eastAsia="zh-CN"/>
        </w:rPr>
        <w:t xml:space="preserve">. </w:t>
      </w:r>
      <w:r w:rsidR="001A3259">
        <w:rPr>
          <w:iCs/>
          <w:lang w:eastAsia="zh-CN"/>
        </w:rPr>
        <w:t>Therefore, inter-BWP hopping may be only used together with PDSCH</w:t>
      </w:r>
      <w:r w:rsidR="000C6307" w:rsidRPr="000C6307">
        <w:rPr>
          <w:iCs/>
          <w:lang w:eastAsia="zh-CN"/>
        </w:rPr>
        <w:t xml:space="preserve"> </w:t>
      </w:r>
      <w:r w:rsidR="000C6307">
        <w:rPr>
          <w:iCs/>
          <w:lang w:eastAsia="zh-CN"/>
        </w:rPr>
        <w:t>repetition</w:t>
      </w:r>
      <w:r w:rsidR="00897DE1">
        <w:rPr>
          <w:iCs/>
          <w:lang w:eastAsia="zh-CN"/>
        </w:rPr>
        <w:t xml:space="preserve">, </w:t>
      </w:r>
      <w:r w:rsidR="001A3259">
        <w:rPr>
          <w:iCs/>
          <w:lang w:eastAsia="zh-CN"/>
        </w:rPr>
        <w:t>PUSCH</w:t>
      </w:r>
      <w:r w:rsidR="00897DE1">
        <w:rPr>
          <w:iCs/>
          <w:lang w:eastAsia="zh-CN"/>
        </w:rPr>
        <w:t xml:space="preserve"> repetition type A, and </w:t>
      </w:r>
      <w:r w:rsidR="001A3259">
        <w:rPr>
          <w:iCs/>
          <w:lang w:eastAsia="zh-CN"/>
        </w:rPr>
        <w:t xml:space="preserve">PUCCH </w:t>
      </w:r>
      <w:r w:rsidR="00897DE1">
        <w:rPr>
          <w:iCs/>
          <w:lang w:eastAsia="zh-CN"/>
        </w:rPr>
        <w:t>repetitions</w:t>
      </w:r>
      <w:r w:rsidR="001A3259">
        <w:rPr>
          <w:iCs/>
          <w:lang w:eastAsia="zh-CN"/>
        </w:rPr>
        <w:t xml:space="preserve">. </w:t>
      </w:r>
      <w:r w:rsidR="00080ED5">
        <w:rPr>
          <w:iCs/>
          <w:lang w:eastAsia="zh-CN"/>
        </w:rPr>
        <w:t xml:space="preserve">Since multiple hopped BWP can be configured with same transmission parameter except the frequency location, it may be possible that BWP switching time can be reduced. </w:t>
      </w:r>
      <w:r w:rsidR="006B1650">
        <w:rPr>
          <w:iCs/>
          <w:lang w:eastAsia="zh-CN"/>
        </w:rPr>
        <w:t xml:space="preserve">Specifically, for RBW-B, </w:t>
      </w:r>
      <w:r w:rsidR="004F49DA">
        <w:rPr>
          <w:iCs/>
          <w:lang w:eastAsia="zh-CN"/>
        </w:rPr>
        <w:t xml:space="preserve">the BWP switching </w:t>
      </w:r>
      <w:r w:rsidR="001B1E6F">
        <w:rPr>
          <w:iCs/>
          <w:lang w:eastAsia="zh-CN"/>
        </w:rPr>
        <w:t xml:space="preserve">time </w:t>
      </w:r>
      <w:r w:rsidR="004F49DA">
        <w:rPr>
          <w:iCs/>
          <w:lang w:eastAsia="zh-CN"/>
        </w:rPr>
        <w:t>may be reduced if</w:t>
      </w:r>
      <w:r w:rsidR="001B1E6F">
        <w:rPr>
          <w:iCs/>
          <w:lang w:eastAsia="zh-CN"/>
        </w:rPr>
        <w:t xml:space="preserve"> the BWP hopping is </w:t>
      </w:r>
      <w:r w:rsidR="00287028">
        <w:rPr>
          <w:iCs/>
          <w:lang w:eastAsia="zh-CN"/>
        </w:rPr>
        <w:t xml:space="preserve">performed </w:t>
      </w:r>
      <w:r w:rsidR="001B1E6F">
        <w:rPr>
          <w:iCs/>
          <w:lang w:eastAsia="zh-CN"/>
        </w:rPr>
        <w:t>with</w:t>
      </w:r>
      <w:r w:rsidR="00344C94">
        <w:rPr>
          <w:iCs/>
          <w:lang w:eastAsia="zh-CN"/>
        </w:rPr>
        <w:t>in</w:t>
      </w:r>
      <w:r w:rsidR="001B1E6F">
        <w:rPr>
          <w:iCs/>
          <w:lang w:eastAsia="zh-CN"/>
        </w:rPr>
        <w:t xml:space="preserve"> the 20MHz of the RF of the UE. </w:t>
      </w:r>
      <w:r w:rsidR="00AF0955">
        <w:rPr>
          <w:iCs/>
          <w:lang w:eastAsia="zh-CN"/>
        </w:rPr>
        <w:t>In our view</w:t>
      </w:r>
      <w:r w:rsidR="001B1E6F">
        <w:rPr>
          <w:iCs/>
          <w:lang w:eastAsia="zh-CN"/>
        </w:rPr>
        <w:t xml:space="preserve">, </w:t>
      </w:r>
      <w:r w:rsidR="00080ED5">
        <w:rPr>
          <w:iCs/>
          <w:lang w:eastAsia="zh-CN"/>
        </w:rPr>
        <w:t>this is RAN4 expertise</w:t>
      </w:r>
      <w:r w:rsidR="00AF0955">
        <w:rPr>
          <w:iCs/>
          <w:lang w:eastAsia="zh-CN"/>
        </w:rPr>
        <w:t xml:space="preserve"> and </w:t>
      </w:r>
      <w:r w:rsidR="00080ED5">
        <w:rPr>
          <w:iCs/>
          <w:lang w:eastAsia="zh-CN"/>
        </w:rPr>
        <w:t xml:space="preserve">input from RAN4 is needed. </w:t>
      </w:r>
    </w:p>
    <w:p w14:paraId="41282FD8" w14:textId="1AE32C86" w:rsidR="00274470" w:rsidRDefault="006358F3" w:rsidP="00BA00B7">
      <w:pPr>
        <w:autoSpaceDE/>
        <w:autoSpaceDN/>
        <w:adjustRightInd/>
        <w:snapToGrid/>
        <w:spacing w:after="180"/>
        <w:jc w:val="left"/>
        <w:rPr>
          <w:iCs/>
          <w:lang w:eastAsia="zh-CN"/>
        </w:rPr>
      </w:pPr>
      <w:r>
        <w:rPr>
          <w:iCs/>
          <w:lang w:eastAsia="zh-CN"/>
        </w:rPr>
        <w:t>For PDCCH</w:t>
      </w:r>
      <w:r w:rsidR="00925D18">
        <w:rPr>
          <w:iCs/>
          <w:lang w:eastAsia="zh-CN"/>
        </w:rPr>
        <w:t xml:space="preserve">, the link </w:t>
      </w:r>
      <w:r w:rsidR="001664F9">
        <w:rPr>
          <w:iCs/>
          <w:lang w:eastAsia="zh-CN"/>
        </w:rPr>
        <w:t>level</w:t>
      </w:r>
      <w:r w:rsidR="00925D18">
        <w:rPr>
          <w:iCs/>
          <w:lang w:eastAsia="zh-CN"/>
        </w:rPr>
        <w:t xml:space="preserve"> performance </w:t>
      </w:r>
      <w:r w:rsidR="00EE3885">
        <w:rPr>
          <w:iCs/>
          <w:lang w:eastAsia="zh-CN"/>
        </w:rPr>
        <w:t xml:space="preserve">degradation </w:t>
      </w:r>
      <w:r w:rsidR="002A5CE7" w:rsidRPr="73E48C24">
        <w:rPr>
          <w:lang w:eastAsia="zh-CN"/>
        </w:rPr>
        <w:t xml:space="preserve">is </w:t>
      </w:r>
      <w:r w:rsidR="00EE3885">
        <w:rPr>
          <w:iCs/>
          <w:lang w:eastAsia="zh-CN"/>
        </w:rPr>
        <w:t xml:space="preserve">not only caused by loss of frequency diversity but also caused by smaller </w:t>
      </w:r>
      <w:r w:rsidR="00F96552">
        <w:rPr>
          <w:iCs/>
          <w:lang w:eastAsia="zh-CN"/>
        </w:rPr>
        <w:t xml:space="preserve">CCE </w:t>
      </w:r>
      <w:r w:rsidR="007B11ED">
        <w:rPr>
          <w:iCs/>
          <w:lang w:eastAsia="zh-CN"/>
        </w:rPr>
        <w:t>aggregation level which can be supported</w:t>
      </w:r>
      <w:r w:rsidR="00F96552">
        <w:rPr>
          <w:iCs/>
          <w:lang w:eastAsia="zh-CN"/>
        </w:rPr>
        <w:t xml:space="preserve"> by 5MHz BW</w:t>
      </w:r>
      <w:r w:rsidR="007B11ED">
        <w:rPr>
          <w:iCs/>
          <w:lang w:eastAsia="zh-CN"/>
        </w:rPr>
        <w:t xml:space="preserve">. </w:t>
      </w:r>
      <w:r w:rsidR="004425BF">
        <w:rPr>
          <w:iCs/>
          <w:lang w:eastAsia="zh-CN"/>
        </w:rPr>
        <w:t xml:space="preserve">For example, </w:t>
      </w:r>
      <w:r w:rsidR="00311394">
        <w:rPr>
          <w:iCs/>
          <w:lang w:eastAsia="zh-CN"/>
        </w:rPr>
        <w:t xml:space="preserve">up to AL=16 </w:t>
      </w:r>
      <w:r w:rsidR="00311394" w:rsidRPr="73E48C24">
        <w:rPr>
          <w:lang w:eastAsia="zh-CN"/>
        </w:rPr>
        <w:t>is currently supported in NR systems</w:t>
      </w:r>
      <w:r w:rsidR="00311394">
        <w:rPr>
          <w:iCs/>
          <w:lang w:eastAsia="zh-CN"/>
        </w:rPr>
        <w:t xml:space="preserve"> but </w:t>
      </w:r>
      <w:r w:rsidR="004425BF">
        <w:rPr>
          <w:iCs/>
          <w:lang w:eastAsia="zh-CN"/>
        </w:rPr>
        <w:t xml:space="preserve">currently supported CORESET configuration </w:t>
      </w:r>
      <w:r w:rsidR="004425BF" w:rsidRPr="73E48C24">
        <w:rPr>
          <w:lang w:eastAsia="zh-CN"/>
        </w:rPr>
        <w:t>for</w:t>
      </w:r>
      <w:r w:rsidR="004425BF">
        <w:rPr>
          <w:iCs/>
          <w:lang w:eastAsia="zh-CN"/>
        </w:rPr>
        <w:t xml:space="preserve"> 5MHz BW and 3 OFDM symbols only has 12 CCEs</w:t>
      </w:r>
      <w:r w:rsidR="002517C1">
        <w:rPr>
          <w:iCs/>
          <w:lang w:eastAsia="zh-CN"/>
        </w:rPr>
        <w:t xml:space="preserve">. </w:t>
      </w:r>
      <w:r w:rsidR="00F96552">
        <w:rPr>
          <w:iCs/>
          <w:lang w:eastAsia="zh-CN"/>
        </w:rPr>
        <w:t xml:space="preserve">To support </w:t>
      </w:r>
      <w:r w:rsidR="00580E11">
        <w:rPr>
          <w:iCs/>
          <w:lang w:eastAsia="zh-CN"/>
        </w:rPr>
        <w:t xml:space="preserve">same or even larger AL, e.g., </w:t>
      </w:r>
      <w:r w:rsidR="003C1703">
        <w:rPr>
          <w:iCs/>
          <w:lang w:eastAsia="zh-CN"/>
        </w:rPr>
        <w:t xml:space="preserve">even 32 may be required </w:t>
      </w:r>
      <w:r w:rsidR="00580E11">
        <w:rPr>
          <w:iCs/>
          <w:lang w:eastAsia="zh-CN"/>
        </w:rPr>
        <w:t xml:space="preserve">to </w:t>
      </w:r>
      <w:r w:rsidR="00A62FE4">
        <w:rPr>
          <w:iCs/>
          <w:lang w:eastAsia="zh-CN"/>
        </w:rPr>
        <w:t xml:space="preserve">compensate the loss of frequency diversity gain, </w:t>
      </w:r>
      <w:r w:rsidR="00A95747">
        <w:rPr>
          <w:iCs/>
          <w:lang w:eastAsia="zh-CN"/>
        </w:rPr>
        <w:t>option</w:t>
      </w:r>
      <w:r w:rsidR="00F63B4F">
        <w:rPr>
          <w:iCs/>
          <w:lang w:eastAsia="zh-CN"/>
        </w:rPr>
        <w:t>s</w:t>
      </w:r>
      <w:r w:rsidR="00A95747">
        <w:rPr>
          <w:iCs/>
          <w:lang w:eastAsia="zh-CN"/>
        </w:rPr>
        <w:t xml:space="preserve"> to increase the number of CCEs </w:t>
      </w:r>
      <w:r w:rsidR="00274470">
        <w:rPr>
          <w:iCs/>
          <w:lang w:eastAsia="zh-CN"/>
        </w:rPr>
        <w:t xml:space="preserve">for a </w:t>
      </w:r>
      <w:r w:rsidR="00274470">
        <w:rPr>
          <w:rFonts w:hint="eastAsia"/>
          <w:iCs/>
          <w:lang w:eastAsia="zh-CN"/>
        </w:rPr>
        <w:t xml:space="preserve">PDCCH </w:t>
      </w:r>
      <w:r w:rsidR="00274470">
        <w:rPr>
          <w:iCs/>
          <w:lang w:eastAsia="zh-CN"/>
        </w:rPr>
        <w:t>candidate</w:t>
      </w:r>
      <w:r w:rsidR="00AD162F">
        <w:rPr>
          <w:iCs/>
          <w:lang w:eastAsia="zh-CN"/>
        </w:rPr>
        <w:t xml:space="preserve"> can be considered</w:t>
      </w:r>
      <w:r w:rsidR="00274470">
        <w:rPr>
          <w:iCs/>
          <w:lang w:eastAsia="zh-CN"/>
        </w:rPr>
        <w:t xml:space="preserve">. </w:t>
      </w:r>
    </w:p>
    <w:p w14:paraId="38937FAD" w14:textId="167B514D" w:rsidR="00080ED5" w:rsidRPr="008922C9" w:rsidRDefault="00274470" w:rsidP="008922C9">
      <w:pPr>
        <w:pStyle w:val="ListParagraph"/>
        <w:numPr>
          <w:ilvl w:val="0"/>
          <w:numId w:val="39"/>
        </w:numPr>
        <w:autoSpaceDE/>
        <w:autoSpaceDN/>
        <w:adjustRightInd/>
        <w:snapToGrid/>
        <w:spacing w:after="180"/>
        <w:jc w:val="left"/>
        <w:rPr>
          <w:iCs/>
          <w:lang w:eastAsia="zh-CN"/>
        </w:rPr>
      </w:pPr>
      <w:r w:rsidRPr="008922C9">
        <w:rPr>
          <w:iCs/>
          <w:lang w:eastAsia="zh-CN"/>
        </w:rPr>
        <w:t xml:space="preserve">Option 1: the maximum number of OFDM symbols of a CORESET may be increased to </w:t>
      </w:r>
      <w:r w:rsidR="00D10DA1" w:rsidRPr="008922C9">
        <w:rPr>
          <w:iCs/>
          <w:lang w:eastAsia="zh-CN"/>
        </w:rPr>
        <w:t>e.g., 6, which provides 24 CCEs in the COR</w:t>
      </w:r>
      <w:r w:rsidR="00B64ABE">
        <w:rPr>
          <w:iCs/>
          <w:lang w:eastAsia="zh-CN"/>
        </w:rPr>
        <w:t>E</w:t>
      </w:r>
      <w:r w:rsidR="00D10DA1" w:rsidRPr="008922C9">
        <w:rPr>
          <w:iCs/>
          <w:lang w:eastAsia="zh-CN"/>
        </w:rPr>
        <w:t>SET</w:t>
      </w:r>
    </w:p>
    <w:p w14:paraId="1DD6E612" w14:textId="3777DF73" w:rsidR="00A20C94" w:rsidRDefault="00D10DA1" w:rsidP="00C05A6E">
      <w:pPr>
        <w:pStyle w:val="ListParagraph"/>
        <w:numPr>
          <w:ilvl w:val="0"/>
          <w:numId w:val="39"/>
        </w:numPr>
        <w:autoSpaceDE/>
        <w:autoSpaceDN/>
        <w:adjustRightInd/>
        <w:snapToGrid/>
        <w:spacing w:after="180"/>
        <w:jc w:val="left"/>
        <w:rPr>
          <w:lang w:eastAsia="zh-CN"/>
        </w:rPr>
      </w:pPr>
      <w:r w:rsidRPr="73E48C24">
        <w:rPr>
          <w:lang w:eastAsia="zh-CN"/>
        </w:rPr>
        <w:t>Option</w:t>
      </w:r>
      <w:r w:rsidR="008922C9" w:rsidRPr="73E48C24">
        <w:rPr>
          <w:lang w:eastAsia="zh-CN"/>
        </w:rPr>
        <w:t xml:space="preserve"> </w:t>
      </w:r>
      <w:r w:rsidRPr="73E48C24">
        <w:rPr>
          <w:lang w:eastAsia="zh-CN"/>
        </w:rPr>
        <w:t xml:space="preserve">2: </w:t>
      </w:r>
      <w:r w:rsidR="00A57701" w:rsidRPr="73E48C24">
        <w:rPr>
          <w:lang w:eastAsia="zh-CN"/>
        </w:rPr>
        <w:t xml:space="preserve">two or </w:t>
      </w:r>
      <w:r w:rsidR="00A57701" w:rsidRPr="00C05A6E">
        <w:rPr>
          <w:iCs/>
          <w:lang w:eastAsia="zh-CN"/>
        </w:rPr>
        <w:t>more</w:t>
      </w:r>
      <w:r w:rsidR="00A57701" w:rsidRPr="73E48C24">
        <w:rPr>
          <w:lang w:eastAsia="zh-CN"/>
        </w:rPr>
        <w:t xml:space="preserve"> COR</w:t>
      </w:r>
      <w:r w:rsidR="00B64ABE" w:rsidRPr="73E48C24">
        <w:rPr>
          <w:lang w:eastAsia="zh-CN"/>
        </w:rPr>
        <w:t>E</w:t>
      </w:r>
      <w:r w:rsidR="00A57701" w:rsidRPr="73E48C24">
        <w:rPr>
          <w:lang w:eastAsia="zh-CN"/>
        </w:rPr>
        <w:t xml:space="preserve">SETs can be </w:t>
      </w:r>
      <w:r w:rsidR="002268E9" w:rsidRPr="73E48C24">
        <w:rPr>
          <w:lang w:eastAsia="zh-CN"/>
        </w:rPr>
        <w:t xml:space="preserve">bundled to provide </w:t>
      </w:r>
      <w:r w:rsidR="008922C9" w:rsidRPr="73E48C24">
        <w:rPr>
          <w:lang w:eastAsia="zh-CN"/>
        </w:rPr>
        <w:t xml:space="preserve">a PDCCH candidate with larger AL. </w:t>
      </w:r>
    </w:p>
    <w:p w14:paraId="2E0618E3" w14:textId="77777777" w:rsidR="00C05A6E" w:rsidRDefault="00C05A6E" w:rsidP="005D32BD">
      <w:pPr>
        <w:spacing w:after="0"/>
      </w:pPr>
    </w:p>
    <w:p w14:paraId="2EA21FB8" w14:textId="28F7AF25" w:rsidR="00E422F2" w:rsidRPr="003E54BA" w:rsidRDefault="00E422F2" w:rsidP="00E422F2">
      <w:pPr>
        <w:rPr>
          <w:bCs/>
        </w:rPr>
      </w:pPr>
      <w:r>
        <w:rPr>
          <w:b/>
        </w:rPr>
        <w:t xml:space="preserve">Observation </w:t>
      </w:r>
      <w:r w:rsidR="00C05A6E">
        <w:rPr>
          <w:b/>
        </w:rPr>
        <w:t>2</w:t>
      </w:r>
      <w:r>
        <w:rPr>
          <w:b/>
        </w:rPr>
        <w:t xml:space="preserve">: </w:t>
      </w:r>
      <w:r w:rsidRPr="003E54BA">
        <w:rPr>
          <w:bCs/>
        </w:rPr>
        <w:t>For RBW-A/B</w:t>
      </w:r>
    </w:p>
    <w:p w14:paraId="588FEB61" w14:textId="0CC401C4" w:rsidR="00FB6E62" w:rsidRDefault="000E667B" w:rsidP="00E422F2">
      <w:pPr>
        <w:pStyle w:val="ListParagraph"/>
        <w:numPr>
          <w:ilvl w:val="0"/>
          <w:numId w:val="39"/>
        </w:numPr>
        <w:autoSpaceDE/>
        <w:autoSpaceDN/>
        <w:adjustRightInd/>
        <w:snapToGrid/>
        <w:spacing w:after="180"/>
        <w:jc w:val="left"/>
        <w:rPr>
          <w:iCs/>
          <w:lang w:eastAsia="zh-CN"/>
        </w:rPr>
      </w:pPr>
      <w:r>
        <w:rPr>
          <w:iCs/>
          <w:lang w:eastAsia="zh-CN"/>
        </w:rPr>
        <w:t xml:space="preserve">The </w:t>
      </w:r>
      <w:r w:rsidR="0072410E">
        <w:rPr>
          <w:iCs/>
          <w:lang w:eastAsia="zh-CN"/>
        </w:rPr>
        <w:t>link-</w:t>
      </w:r>
      <w:r w:rsidR="005B323B">
        <w:rPr>
          <w:iCs/>
          <w:lang w:eastAsia="zh-CN"/>
        </w:rPr>
        <w:t>level</w:t>
      </w:r>
      <w:r>
        <w:rPr>
          <w:iCs/>
          <w:lang w:eastAsia="zh-CN"/>
        </w:rPr>
        <w:t xml:space="preserve"> performance for </w:t>
      </w:r>
      <w:r>
        <w:rPr>
          <w:rFonts w:hint="eastAsia"/>
          <w:iCs/>
          <w:lang w:eastAsia="zh-CN"/>
        </w:rPr>
        <w:t>all</w:t>
      </w:r>
      <w:r>
        <w:rPr>
          <w:iCs/>
          <w:lang w:eastAsia="zh-CN"/>
        </w:rPr>
        <w:t xml:space="preserve"> </w:t>
      </w:r>
      <w:r>
        <w:rPr>
          <w:rFonts w:hint="eastAsia"/>
          <w:iCs/>
          <w:lang w:eastAsia="zh-CN"/>
        </w:rPr>
        <w:t>DL/</w:t>
      </w:r>
      <w:r>
        <w:rPr>
          <w:iCs/>
          <w:lang w:eastAsia="zh-CN"/>
        </w:rPr>
        <w:t xml:space="preserve">UL channels </w:t>
      </w:r>
      <w:r w:rsidR="00FB6E62">
        <w:rPr>
          <w:iCs/>
          <w:lang w:eastAsia="zh-CN"/>
        </w:rPr>
        <w:t xml:space="preserve">may be impacted due to loss of frequency diversity gain. </w:t>
      </w:r>
    </w:p>
    <w:p w14:paraId="1A3585A2" w14:textId="18F1EED3" w:rsidR="00E422F2" w:rsidRDefault="00F56F92" w:rsidP="00E422F2">
      <w:pPr>
        <w:pStyle w:val="ListParagraph"/>
        <w:numPr>
          <w:ilvl w:val="0"/>
          <w:numId w:val="39"/>
        </w:numPr>
        <w:autoSpaceDE/>
        <w:autoSpaceDN/>
        <w:adjustRightInd/>
        <w:snapToGrid/>
        <w:spacing w:after="180"/>
        <w:jc w:val="left"/>
        <w:rPr>
          <w:iCs/>
          <w:lang w:eastAsia="zh-CN"/>
        </w:rPr>
      </w:pPr>
      <w:r>
        <w:rPr>
          <w:iCs/>
          <w:lang w:eastAsia="zh-CN"/>
        </w:rPr>
        <w:t xml:space="preserve">The </w:t>
      </w:r>
      <w:r w:rsidR="00F07B52">
        <w:rPr>
          <w:iCs/>
          <w:lang w:eastAsia="zh-CN"/>
        </w:rPr>
        <w:t>impact</w:t>
      </w:r>
      <w:r>
        <w:rPr>
          <w:iCs/>
          <w:lang w:eastAsia="zh-CN"/>
        </w:rPr>
        <w:t xml:space="preserve"> of BWP switching delay </w:t>
      </w:r>
      <w:r w:rsidR="00F07B52">
        <w:rPr>
          <w:iCs/>
          <w:lang w:eastAsia="zh-CN"/>
        </w:rPr>
        <w:t xml:space="preserve">needs to be studied if inter-BWP switching is to be </w:t>
      </w:r>
      <w:r w:rsidR="005B323B">
        <w:rPr>
          <w:iCs/>
          <w:lang w:eastAsia="zh-CN"/>
        </w:rPr>
        <w:t xml:space="preserve">employed </w:t>
      </w:r>
      <w:r w:rsidR="00F07B52">
        <w:rPr>
          <w:iCs/>
          <w:lang w:eastAsia="zh-CN"/>
        </w:rPr>
        <w:t xml:space="preserve">to </w:t>
      </w:r>
      <w:r w:rsidR="00EF6774">
        <w:rPr>
          <w:iCs/>
          <w:lang w:eastAsia="zh-CN"/>
        </w:rPr>
        <w:t xml:space="preserve">exploit the benefit of </w:t>
      </w:r>
      <w:r w:rsidR="00830A40">
        <w:rPr>
          <w:iCs/>
          <w:lang w:eastAsia="zh-CN"/>
        </w:rPr>
        <w:t xml:space="preserve">frequency diversity. </w:t>
      </w:r>
    </w:p>
    <w:p w14:paraId="471167F1" w14:textId="7C4F8CDE" w:rsidR="00D82390" w:rsidRPr="008922C9" w:rsidRDefault="00D82390" w:rsidP="00E422F2">
      <w:pPr>
        <w:pStyle w:val="ListParagraph"/>
        <w:numPr>
          <w:ilvl w:val="0"/>
          <w:numId w:val="39"/>
        </w:numPr>
        <w:autoSpaceDE/>
        <w:autoSpaceDN/>
        <w:adjustRightInd/>
        <w:snapToGrid/>
        <w:spacing w:after="180"/>
        <w:jc w:val="left"/>
        <w:rPr>
          <w:iCs/>
          <w:lang w:eastAsia="zh-CN"/>
        </w:rPr>
      </w:pPr>
      <w:r>
        <w:rPr>
          <w:iCs/>
          <w:lang w:eastAsia="zh-CN"/>
        </w:rPr>
        <w:t xml:space="preserve">It only has maximum 12 </w:t>
      </w:r>
      <w:r>
        <w:rPr>
          <w:rFonts w:hint="eastAsia"/>
          <w:iCs/>
          <w:lang w:eastAsia="zh-CN"/>
        </w:rPr>
        <w:t>CCEs</w:t>
      </w:r>
      <w:r>
        <w:rPr>
          <w:iCs/>
          <w:lang w:eastAsia="zh-CN"/>
        </w:rPr>
        <w:t xml:space="preserve"> in a CORESET with 5MHz BW</w:t>
      </w:r>
    </w:p>
    <w:p w14:paraId="70880E86" w14:textId="77777777" w:rsidR="00E422F2" w:rsidRDefault="00E422F2" w:rsidP="003A4EB9">
      <w:pPr>
        <w:spacing w:after="0"/>
      </w:pPr>
    </w:p>
    <w:p w14:paraId="3585102E" w14:textId="77777777" w:rsidR="00E422F2" w:rsidRDefault="00A20C94" w:rsidP="00A20C94">
      <w:pPr>
        <w:rPr>
          <w:b/>
        </w:rPr>
      </w:pPr>
      <w:r w:rsidRPr="001E6711">
        <w:rPr>
          <w:b/>
        </w:rPr>
        <w:t xml:space="preserve">Proposal </w:t>
      </w:r>
      <w:r w:rsidR="001E6711">
        <w:rPr>
          <w:b/>
        </w:rPr>
        <w:t>1</w:t>
      </w:r>
      <w:r w:rsidRPr="001E6711">
        <w:rPr>
          <w:b/>
        </w:rPr>
        <w:t xml:space="preserve">: </w:t>
      </w:r>
      <w:r w:rsidRPr="003E54BA">
        <w:rPr>
          <w:bCs/>
        </w:rPr>
        <w:t xml:space="preserve">if </w:t>
      </w:r>
      <w:r w:rsidR="001E6711" w:rsidRPr="003E54BA">
        <w:rPr>
          <w:bCs/>
        </w:rPr>
        <w:t>R</w:t>
      </w:r>
      <w:r w:rsidRPr="003E54BA">
        <w:rPr>
          <w:bCs/>
        </w:rPr>
        <w:t>BW-A</w:t>
      </w:r>
      <w:r w:rsidR="001E6711" w:rsidRPr="003E54BA">
        <w:rPr>
          <w:bCs/>
        </w:rPr>
        <w:t xml:space="preserve"> or RBW</w:t>
      </w:r>
      <w:r w:rsidR="00E422F2" w:rsidRPr="003E54BA">
        <w:rPr>
          <w:bCs/>
        </w:rPr>
        <w:t>-</w:t>
      </w:r>
      <w:r w:rsidRPr="003E54BA">
        <w:rPr>
          <w:bCs/>
        </w:rPr>
        <w:t>B is supported</w:t>
      </w:r>
    </w:p>
    <w:p w14:paraId="69D33DCB" w14:textId="7C620EB3" w:rsidR="00A20C94" w:rsidRDefault="00830A40" w:rsidP="00830A40">
      <w:pPr>
        <w:pStyle w:val="ListParagraph"/>
        <w:numPr>
          <w:ilvl w:val="0"/>
          <w:numId w:val="39"/>
        </w:numPr>
        <w:autoSpaceDE/>
        <w:autoSpaceDN/>
        <w:adjustRightInd/>
        <w:snapToGrid/>
        <w:spacing w:after="180"/>
        <w:jc w:val="left"/>
        <w:rPr>
          <w:iCs/>
          <w:lang w:eastAsia="zh-CN"/>
        </w:rPr>
      </w:pPr>
      <w:r>
        <w:rPr>
          <w:iCs/>
          <w:lang w:eastAsia="zh-CN"/>
        </w:rPr>
        <w:t>I</w:t>
      </w:r>
      <w:r w:rsidR="00A20C94" w:rsidRPr="00830A40">
        <w:rPr>
          <w:iCs/>
          <w:lang w:eastAsia="zh-CN"/>
        </w:rPr>
        <w:t>nter-BWP hopping</w:t>
      </w:r>
      <w:r>
        <w:rPr>
          <w:iCs/>
          <w:lang w:eastAsia="zh-CN"/>
        </w:rPr>
        <w:t xml:space="preserve"> may be considered to improve link </w:t>
      </w:r>
      <w:r w:rsidR="005F1B49">
        <w:rPr>
          <w:iCs/>
          <w:lang w:eastAsia="zh-CN"/>
        </w:rPr>
        <w:t xml:space="preserve">level </w:t>
      </w:r>
      <w:r>
        <w:rPr>
          <w:iCs/>
          <w:lang w:eastAsia="zh-CN"/>
        </w:rPr>
        <w:t xml:space="preserve">performance for </w:t>
      </w:r>
      <w:r>
        <w:rPr>
          <w:rFonts w:hint="eastAsia"/>
          <w:iCs/>
          <w:lang w:eastAsia="zh-CN"/>
        </w:rPr>
        <w:t>PDSCH</w:t>
      </w:r>
      <w:r>
        <w:rPr>
          <w:iCs/>
          <w:lang w:eastAsia="zh-CN"/>
        </w:rPr>
        <w:t xml:space="preserve">, PUSCH and </w:t>
      </w:r>
      <w:r>
        <w:rPr>
          <w:rFonts w:hint="eastAsia"/>
          <w:iCs/>
          <w:lang w:eastAsia="zh-CN"/>
        </w:rPr>
        <w:t>PUCCH</w:t>
      </w:r>
      <w:r w:rsidR="00626B7F">
        <w:rPr>
          <w:iCs/>
          <w:lang w:eastAsia="zh-CN"/>
        </w:rPr>
        <w:t xml:space="preserve"> with repetitions. </w:t>
      </w:r>
    </w:p>
    <w:p w14:paraId="0EEA1463" w14:textId="181252C5" w:rsidR="00273C29" w:rsidRPr="00830A40" w:rsidRDefault="004565C7" w:rsidP="00830A40">
      <w:pPr>
        <w:pStyle w:val="ListParagraph"/>
        <w:numPr>
          <w:ilvl w:val="0"/>
          <w:numId w:val="39"/>
        </w:numPr>
        <w:autoSpaceDE/>
        <w:autoSpaceDN/>
        <w:adjustRightInd/>
        <w:snapToGrid/>
        <w:spacing w:after="180"/>
        <w:jc w:val="left"/>
        <w:rPr>
          <w:iCs/>
          <w:lang w:eastAsia="zh-CN"/>
        </w:rPr>
      </w:pPr>
      <w:r>
        <w:rPr>
          <w:iCs/>
          <w:lang w:eastAsia="zh-CN"/>
        </w:rPr>
        <w:t xml:space="preserve">RAN4 input on the length of inter-BWP switching time for </w:t>
      </w:r>
      <w:r w:rsidR="00FE31B2">
        <w:rPr>
          <w:iCs/>
          <w:lang w:eastAsia="zh-CN"/>
        </w:rPr>
        <w:t>F-RedCap UE</w:t>
      </w:r>
      <w:r w:rsidR="0005617A">
        <w:rPr>
          <w:iCs/>
          <w:lang w:eastAsia="zh-CN"/>
        </w:rPr>
        <w:t xml:space="preserve"> is needed</w:t>
      </w:r>
      <w:r w:rsidR="0072410E">
        <w:rPr>
          <w:iCs/>
          <w:lang w:eastAsia="zh-CN"/>
        </w:rPr>
        <w:t>.</w:t>
      </w:r>
    </w:p>
    <w:p w14:paraId="4A26378E" w14:textId="2E198468" w:rsidR="004565C7" w:rsidRPr="003E54BA" w:rsidRDefault="004565C7" w:rsidP="004565C7">
      <w:pPr>
        <w:rPr>
          <w:bCs/>
        </w:rPr>
      </w:pPr>
      <w:r w:rsidRPr="001E6711">
        <w:rPr>
          <w:b/>
        </w:rPr>
        <w:t xml:space="preserve">Proposal </w:t>
      </w:r>
      <w:r>
        <w:rPr>
          <w:b/>
        </w:rPr>
        <w:t>2</w:t>
      </w:r>
      <w:r w:rsidRPr="001E6711">
        <w:rPr>
          <w:b/>
        </w:rPr>
        <w:t xml:space="preserve">: </w:t>
      </w:r>
      <w:r w:rsidRPr="003E54BA">
        <w:rPr>
          <w:bCs/>
        </w:rPr>
        <w:t>if RBW-A or RBW-B is supported</w:t>
      </w:r>
    </w:p>
    <w:p w14:paraId="2D7E0E16" w14:textId="5C486651" w:rsidR="0029341E" w:rsidRPr="00D82390" w:rsidRDefault="00CF284E" w:rsidP="00D82390">
      <w:pPr>
        <w:pStyle w:val="ListParagraph"/>
        <w:numPr>
          <w:ilvl w:val="0"/>
          <w:numId w:val="39"/>
        </w:numPr>
        <w:autoSpaceDE/>
        <w:autoSpaceDN/>
        <w:adjustRightInd/>
        <w:snapToGrid/>
        <w:spacing w:after="180"/>
        <w:jc w:val="left"/>
      </w:pPr>
      <w:r w:rsidRPr="00D82390">
        <w:rPr>
          <w:rFonts w:hint="eastAsia"/>
          <w:iCs/>
          <w:lang w:eastAsia="zh-CN"/>
        </w:rPr>
        <w:t>Stu</w:t>
      </w:r>
      <w:r w:rsidRPr="00D82390">
        <w:rPr>
          <w:iCs/>
          <w:lang w:eastAsia="zh-CN"/>
        </w:rPr>
        <w:t xml:space="preserve">dy </w:t>
      </w:r>
      <w:r w:rsidR="00D85EDB">
        <w:rPr>
          <w:iCs/>
          <w:lang w:eastAsia="zh-CN"/>
        </w:rPr>
        <w:t>potential</w:t>
      </w:r>
      <w:r w:rsidRPr="00D82390">
        <w:rPr>
          <w:iCs/>
          <w:lang w:eastAsia="zh-CN"/>
        </w:rPr>
        <w:t xml:space="preserve"> solution</w:t>
      </w:r>
      <w:r w:rsidR="00D85EDB">
        <w:rPr>
          <w:iCs/>
          <w:lang w:eastAsia="zh-CN"/>
        </w:rPr>
        <w:t>s</w:t>
      </w:r>
      <w:r w:rsidRPr="00D82390">
        <w:rPr>
          <w:iCs/>
          <w:lang w:eastAsia="zh-CN"/>
        </w:rPr>
        <w:t xml:space="preserve"> to increase the number of CCEs that can be use</w:t>
      </w:r>
      <w:r w:rsidR="00D82390" w:rsidRPr="00D82390">
        <w:rPr>
          <w:iCs/>
          <w:lang w:eastAsia="zh-CN"/>
        </w:rPr>
        <w:t>d</w:t>
      </w:r>
      <w:r w:rsidRPr="00D82390">
        <w:rPr>
          <w:iCs/>
          <w:lang w:eastAsia="zh-CN"/>
        </w:rPr>
        <w:t xml:space="preserve"> for </w:t>
      </w:r>
      <w:r w:rsidRPr="00D82390">
        <w:rPr>
          <w:rFonts w:hint="eastAsia"/>
          <w:iCs/>
          <w:lang w:eastAsia="zh-CN"/>
        </w:rPr>
        <w:t>PDCCH</w:t>
      </w:r>
      <w:r w:rsidRPr="00D82390">
        <w:rPr>
          <w:iCs/>
          <w:lang w:eastAsia="zh-CN"/>
        </w:rPr>
        <w:t xml:space="preserve"> transmission. </w:t>
      </w:r>
    </w:p>
    <w:p w14:paraId="01157E99" w14:textId="535A6EE5" w:rsidR="00D82390" w:rsidRPr="00D82390" w:rsidRDefault="00D82390" w:rsidP="00D82390">
      <w:pPr>
        <w:pStyle w:val="ListParagraph"/>
        <w:numPr>
          <w:ilvl w:val="1"/>
          <w:numId w:val="39"/>
        </w:numPr>
        <w:autoSpaceDE/>
        <w:autoSpaceDN/>
        <w:adjustRightInd/>
        <w:snapToGrid/>
        <w:spacing w:after="180"/>
        <w:jc w:val="left"/>
      </w:pPr>
      <w:r w:rsidRPr="00D82390">
        <w:rPr>
          <w:iCs/>
          <w:lang w:eastAsia="zh-CN"/>
        </w:rPr>
        <w:t>Increase the maximum number of symbols of CORESET</w:t>
      </w:r>
    </w:p>
    <w:p w14:paraId="4F5D3ACE" w14:textId="07FC9B90" w:rsidR="00D82390" w:rsidRPr="00D82390" w:rsidRDefault="00D82390" w:rsidP="00D82390">
      <w:pPr>
        <w:pStyle w:val="ListParagraph"/>
        <w:numPr>
          <w:ilvl w:val="1"/>
          <w:numId w:val="39"/>
        </w:numPr>
        <w:autoSpaceDE/>
        <w:autoSpaceDN/>
        <w:adjustRightInd/>
        <w:snapToGrid/>
        <w:spacing w:after="180"/>
        <w:jc w:val="left"/>
      </w:pPr>
      <w:r w:rsidRPr="00D82390">
        <w:rPr>
          <w:iCs/>
          <w:lang w:eastAsia="zh-CN"/>
        </w:rPr>
        <w:t>CORSET bundling/repe</w:t>
      </w:r>
      <w:r w:rsidR="005A0355">
        <w:rPr>
          <w:iCs/>
          <w:lang w:eastAsia="zh-CN"/>
        </w:rPr>
        <w:t>t</w:t>
      </w:r>
      <w:r w:rsidRPr="00D82390">
        <w:rPr>
          <w:iCs/>
          <w:lang w:eastAsia="zh-CN"/>
        </w:rPr>
        <w:t>ition</w:t>
      </w:r>
    </w:p>
    <w:p w14:paraId="0BA9DC2A" w14:textId="69BA4EE1" w:rsidR="0029341E" w:rsidRDefault="0029341E" w:rsidP="003A4EB9">
      <w:pPr>
        <w:spacing w:after="0"/>
        <w:rPr>
          <w:highlight w:val="yellow"/>
        </w:rPr>
      </w:pPr>
    </w:p>
    <w:p w14:paraId="53C4F052" w14:textId="28DC6500" w:rsidR="005A1954" w:rsidRDefault="00D82390" w:rsidP="00A20C94">
      <w:pPr>
        <w:rPr>
          <w:lang w:eastAsia="zh-CN"/>
        </w:rPr>
      </w:pPr>
      <w:r w:rsidRPr="00D82390">
        <w:t xml:space="preserve">For RBW-C, </w:t>
      </w:r>
      <w:r w:rsidR="006A49AE">
        <w:t xml:space="preserve">a first clarification is the </w:t>
      </w:r>
      <w:r w:rsidR="006A49AE">
        <w:rPr>
          <w:rFonts w:hint="eastAsia"/>
          <w:lang w:eastAsia="zh-CN"/>
        </w:rPr>
        <w:t>DL</w:t>
      </w:r>
      <w:r w:rsidR="006A49AE">
        <w:t xml:space="preserve"> or </w:t>
      </w:r>
      <w:r w:rsidR="006A49AE">
        <w:rPr>
          <w:rFonts w:hint="eastAsia"/>
          <w:lang w:eastAsia="zh-CN"/>
        </w:rPr>
        <w:t>UL</w:t>
      </w:r>
      <w:r w:rsidR="006A49AE">
        <w:t xml:space="preserve"> </w:t>
      </w:r>
      <w:r w:rsidR="006A49AE">
        <w:rPr>
          <w:rFonts w:hint="eastAsia"/>
          <w:lang w:eastAsia="zh-CN"/>
        </w:rPr>
        <w:t>BWP</w:t>
      </w:r>
      <w:r w:rsidR="006A49AE">
        <w:rPr>
          <w:lang w:eastAsia="zh-CN"/>
        </w:rPr>
        <w:t xml:space="preserve"> can have a bandwidth of up to 20MHz, though the data transmission is limited to </w:t>
      </w:r>
      <w:r w:rsidR="001933E3">
        <w:rPr>
          <w:lang w:eastAsia="zh-CN"/>
        </w:rPr>
        <w:t xml:space="preserve">25 </w:t>
      </w:r>
      <w:r w:rsidR="001933E3">
        <w:rPr>
          <w:rFonts w:hint="eastAsia"/>
          <w:lang w:eastAsia="zh-CN"/>
        </w:rPr>
        <w:t>PRBs.</w:t>
      </w:r>
      <w:r w:rsidR="001933E3">
        <w:rPr>
          <w:lang w:eastAsia="zh-CN"/>
        </w:rPr>
        <w:t xml:space="preserve"> </w:t>
      </w:r>
      <w:r w:rsidR="00CF3034">
        <w:rPr>
          <w:lang w:eastAsia="zh-CN"/>
        </w:rPr>
        <w:t>In this case</w:t>
      </w:r>
      <w:r w:rsidR="001933E3">
        <w:rPr>
          <w:lang w:eastAsia="zh-CN"/>
        </w:rPr>
        <w:t xml:space="preserve">, any kind of frequency hopping with the 20MHz of the DL/UL BWP </w:t>
      </w:r>
      <w:r w:rsidR="001B0E13">
        <w:rPr>
          <w:lang w:eastAsia="zh-CN"/>
        </w:rPr>
        <w:t xml:space="preserve">doesn’t cause any increase of transition time compared to </w:t>
      </w:r>
      <w:r w:rsidR="001B0E13">
        <w:rPr>
          <w:rFonts w:hint="eastAsia"/>
          <w:lang w:eastAsia="zh-CN"/>
        </w:rPr>
        <w:t>legacy</w:t>
      </w:r>
      <w:r w:rsidR="001B0E13">
        <w:rPr>
          <w:lang w:eastAsia="zh-CN"/>
        </w:rPr>
        <w:t xml:space="preserve"> UE</w:t>
      </w:r>
      <w:r w:rsidR="001B0E13">
        <w:rPr>
          <w:rFonts w:hint="eastAsia"/>
          <w:lang w:eastAsia="zh-CN"/>
        </w:rPr>
        <w:t>.</w:t>
      </w:r>
      <w:r w:rsidR="001B0E13">
        <w:rPr>
          <w:lang w:eastAsia="zh-CN"/>
        </w:rPr>
        <w:t xml:space="preserve"> T</w:t>
      </w:r>
      <w:r w:rsidR="00C66D93">
        <w:t xml:space="preserve">here is no limitation on PDCCH transmission </w:t>
      </w:r>
      <w:r w:rsidR="00E67AE1">
        <w:t xml:space="preserve">compared with Rel-17 RedCap </w:t>
      </w:r>
      <w:r w:rsidR="00E67AE1">
        <w:rPr>
          <w:rFonts w:hint="eastAsia"/>
          <w:lang w:eastAsia="zh-CN"/>
        </w:rPr>
        <w:t>UE</w:t>
      </w:r>
      <w:r w:rsidR="00E67AE1">
        <w:t>.</w:t>
      </w:r>
      <w:r w:rsidR="00F5323F">
        <w:t xml:space="preserve"> I</w:t>
      </w:r>
      <w:r w:rsidR="00E67AE1">
        <w:t xml:space="preserve">t is expected that no enhancement on </w:t>
      </w:r>
      <w:r w:rsidR="00E67AE1">
        <w:rPr>
          <w:rFonts w:hint="eastAsia"/>
          <w:lang w:eastAsia="zh-CN"/>
        </w:rPr>
        <w:t>PDCCH</w:t>
      </w:r>
      <w:r w:rsidR="00F5323F">
        <w:rPr>
          <w:lang w:eastAsia="zh-CN"/>
        </w:rPr>
        <w:t xml:space="preserve"> is needed. </w:t>
      </w:r>
      <w:r w:rsidR="00C6415B">
        <w:rPr>
          <w:lang w:eastAsia="zh-CN"/>
        </w:rPr>
        <w:t>F</w:t>
      </w:r>
      <w:r w:rsidR="00C447F5">
        <w:rPr>
          <w:lang w:eastAsia="zh-CN"/>
        </w:rPr>
        <w:t xml:space="preserve">or </w:t>
      </w:r>
      <w:r w:rsidR="00C447F5">
        <w:rPr>
          <w:rFonts w:hint="eastAsia"/>
          <w:lang w:eastAsia="zh-CN"/>
        </w:rPr>
        <w:t>PUCCH</w:t>
      </w:r>
      <w:r w:rsidR="00C447F5">
        <w:rPr>
          <w:lang w:eastAsia="zh-CN"/>
        </w:rPr>
        <w:t xml:space="preserve">, </w:t>
      </w:r>
      <w:r w:rsidR="00690C85">
        <w:rPr>
          <w:lang w:eastAsia="zh-CN"/>
        </w:rPr>
        <w:t xml:space="preserve">since the UE of RBW-C would be able to hop with the </w:t>
      </w:r>
      <w:r w:rsidR="00656B37">
        <w:rPr>
          <w:lang w:eastAsia="zh-CN"/>
        </w:rPr>
        <w:t xml:space="preserve">UL BWP of up to 20MHz with same transition time as Rel-17 RedCap </w:t>
      </w:r>
      <w:r w:rsidR="00656B37">
        <w:rPr>
          <w:rFonts w:hint="eastAsia"/>
          <w:lang w:eastAsia="zh-CN"/>
        </w:rPr>
        <w:t>UE</w:t>
      </w:r>
      <w:r w:rsidR="00656B37">
        <w:rPr>
          <w:lang w:eastAsia="zh-CN"/>
        </w:rPr>
        <w:t xml:space="preserve">, </w:t>
      </w:r>
      <w:r w:rsidR="00656B37">
        <w:rPr>
          <w:rFonts w:hint="eastAsia"/>
          <w:lang w:eastAsia="zh-CN"/>
        </w:rPr>
        <w:t>n</w:t>
      </w:r>
      <w:r w:rsidR="00656B37">
        <w:rPr>
          <w:lang w:eastAsia="zh-CN"/>
        </w:rPr>
        <w:t xml:space="preserve">o enhancement to </w:t>
      </w:r>
      <w:r w:rsidR="00656B37">
        <w:rPr>
          <w:rFonts w:hint="eastAsia"/>
          <w:lang w:eastAsia="zh-CN"/>
        </w:rPr>
        <w:t>PUCCH</w:t>
      </w:r>
      <w:r w:rsidR="00656B37">
        <w:rPr>
          <w:lang w:eastAsia="zh-CN"/>
        </w:rPr>
        <w:t xml:space="preserve"> is necessary. </w:t>
      </w:r>
      <w:r w:rsidR="00BE08E3">
        <w:rPr>
          <w:lang w:eastAsia="zh-CN"/>
        </w:rPr>
        <w:t xml:space="preserve">For </w:t>
      </w:r>
      <w:r w:rsidR="00BE08E3">
        <w:rPr>
          <w:rFonts w:hint="eastAsia"/>
          <w:lang w:eastAsia="zh-CN"/>
        </w:rPr>
        <w:t>PDSCH</w:t>
      </w:r>
      <w:r w:rsidR="00BE08E3">
        <w:rPr>
          <w:lang w:eastAsia="zh-CN"/>
        </w:rPr>
        <w:t xml:space="preserve"> or PUCCH, if distributed </w:t>
      </w:r>
      <w:r w:rsidR="00907B30">
        <w:rPr>
          <w:lang w:eastAsia="zh-CN"/>
        </w:rPr>
        <w:t xml:space="preserve">resource allocation for RBW-C, </w:t>
      </w:r>
      <w:r w:rsidR="004552BC">
        <w:rPr>
          <w:lang w:eastAsia="zh-CN"/>
        </w:rPr>
        <w:t>maximal</w:t>
      </w:r>
      <w:r w:rsidR="00E52243">
        <w:rPr>
          <w:lang w:eastAsia="zh-CN"/>
        </w:rPr>
        <w:t xml:space="preserve"> frequency diversity gain with </w:t>
      </w:r>
      <w:r w:rsidR="001A6EB4">
        <w:rPr>
          <w:lang w:eastAsia="zh-CN"/>
        </w:rPr>
        <w:t xml:space="preserve">DL or </w:t>
      </w:r>
      <w:r w:rsidR="00E52243">
        <w:rPr>
          <w:rFonts w:hint="eastAsia"/>
          <w:lang w:eastAsia="zh-CN"/>
        </w:rPr>
        <w:t>UL</w:t>
      </w:r>
      <w:r w:rsidR="00E52243">
        <w:rPr>
          <w:lang w:eastAsia="zh-CN"/>
        </w:rPr>
        <w:t xml:space="preserve"> </w:t>
      </w:r>
      <w:r w:rsidR="00E52243">
        <w:rPr>
          <w:rFonts w:hint="eastAsia"/>
          <w:lang w:eastAsia="zh-CN"/>
        </w:rPr>
        <w:t>BWP</w:t>
      </w:r>
      <w:r w:rsidR="00E52243">
        <w:rPr>
          <w:lang w:eastAsia="zh-CN"/>
        </w:rPr>
        <w:t xml:space="preserve"> is achievable. On the other hand, if the resource allocation has to</w:t>
      </w:r>
      <w:r w:rsidR="00DB6D32">
        <w:rPr>
          <w:lang w:eastAsia="zh-CN"/>
        </w:rPr>
        <w:t xml:space="preserve"> be</w:t>
      </w:r>
      <w:r w:rsidR="00E52243">
        <w:rPr>
          <w:lang w:eastAsia="zh-CN"/>
        </w:rPr>
        <w:t xml:space="preserve"> limited with localized 25 </w:t>
      </w:r>
      <w:r w:rsidR="00E52243">
        <w:rPr>
          <w:rFonts w:hint="eastAsia"/>
          <w:lang w:eastAsia="zh-CN"/>
        </w:rPr>
        <w:t>PRBs</w:t>
      </w:r>
      <w:r w:rsidR="00E52243">
        <w:rPr>
          <w:lang w:eastAsia="zh-CN"/>
        </w:rPr>
        <w:t xml:space="preserve">, </w:t>
      </w:r>
      <w:r w:rsidR="00D61C74">
        <w:rPr>
          <w:lang w:eastAsia="zh-CN"/>
        </w:rPr>
        <w:t xml:space="preserve">intra-slot and inter-slot frequency hopping can be considered for </w:t>
      </w:r>
      <w:r w:rsidR="00F91FE1">
        <w:rPr>
          <w:lang w:eastAsia="zh-CN"/>
        </w:rPr>
        <w:t xml:space="preserve">PDSCH or </w:t>
      </w:r>
      <w:r w:rsidR="00D61C74">
        <w:rPr>
          <w:lang w:eastAsia="zh-CN"/>
        </w:rPr>
        <w:t xml:space="preserve">PUSCH </w:t>
      </w:r>
      <w:r w:rsidR="00F91FE1">
        <w:rPr>
          <w:lang w:eastAsia="zh-CN"/>
        </w:rPr>
        <w:t xml:space="preserve">transmission </w:t>
      </w:r>
      <w:r w:rsidR="00D61C74">
        <w:rPr>
          <w:lang w:eastAsia="zh-CN"/>
        </w:rPr>
        <w:t xml:space="preserve">within a </w:t>
      </w:r>
      <w:r w:rsidR="00D61C74">
        <w:rPr>
          <w:rFonts w:hint="eastAsia"/>
          <w:lang w:eastAsia="zh-CN"/>
        </w:rPr>
        <w:t>BWP</w:t>
      </w:r>
      <w:r w:rsidR="00D61C74">
        <w:rPr>
          <w:lang w:eastAsia="zh-CN"/>
        </w:rPr>
        <w:t xml:space="preserve"> </w:t>
      </w:r>
      <w:r w:rsidR="00D61C74">
        <w:rPr>
          <w:rFonts w:hint="eastAsia"/>
          <w:lang w:eastAsia="zh-CN"/>
        </w:rPr>
        <w:t>of</w:t>
      </w:r>
      <w:r w:rsidR="00D61C74">
        <w:rPr>
          <w:lang w:eastAsia="zh-CN"/>
        </w:rPr>
        <w:t xml:space="preserve"> </w:t>
      </w:r>
      <w:r w:rsidR="00D61C74">
        <w:rPr>
          <w:rFonts w:hint="eastAsia"/>
          <w:lang w:eastAsia="zh-CN"/>
        </w:rPr>
        <w:t xml:space="preserve">up </w:t>
      </w:r>
      <w:r w:rsidR="00D61C74">
        <w:rPr>
          <w:lang w:eastAsia="zh-CN"/>
        </w:rPr>
        <w:t>to 20MHz</w:t>
      </w:r>
      <w:r w:rsidR="00F91FE1">
        <w:rPr>
          <w:lang w:eastAsia="zh-CN"/>
        </w:rPr>
        <w:t xml:space="preserve">. </w:t>
      </w:r>
      <w:r w:rsidR="00F95795">
        <w:rPr>
          <w:lang w:eastAsia="zh-CN"/>
        </w:rPr>
        <w:t xml:space="preserve">Since </w:t>
      </w:r>
      <w:r w:rsidR="007C4B30">
        <w:rPr>
          <w:lang w:eastAsia="zh-CN"/>
        </w:rPr>
        <w:t xml:space="preserve">it is not expected that distributed </w:t>
      </w:r>
      <w:r w:rsidR="005A1954">
        <w:rPr>
          <w:lang w:eastAsia="zh-CN"/>
        </w:rPr>
        <w:t xml:space="preserve">resource allocation </w:t>
      </w:r>
      <w:r w:rsidR="004E2490">
        <w:rPr>
          <w:lang w:eastAsia="zh-CN"/>
        </w:rPr>
        <w:t xml:space="preserve">leads to </w:t>
      </w:r>
      <w:r w:rsidR="00563EC9">
        <w:rPr>
          <w:lang w:eastAsia="zh-CN"/>
        </w:rPr>
        <w:t xml:space="preserve">any increase on the complexity compared to localized </w:t>
      </w:r>
      <w:r w:rsidR="005A1954">
        <w:rPr>
          <w:lang w:eastAsia="zh-CN"/>
        </w:rPr>
        <w:t xml:space="preserve">resource allocation, </w:t>
      </w:r>
      <w:r w:rsidR="00B16509">
        <w:rPr>
          <w:lang w:eastAsia="zh-CN"/>
        </w:rPr>
        <w:t xml:space="preserve">a </w:t>
      </w:r>
      <w:r w:rsidR="005A1954">
        <w:rPr>
          <w:rFonts w:hint="eastAsia"/>
          <w:lang w:eastAsia="zh-CN"/>
        </w:rPr>
        <w:t>UE</w:t>
      </w:r>
      <w:r w:rsidR="005A1954">
        <w:rPr>
          <w:lang w:eastAsia="zh-CN"/>
        </w:rPr>
        <w:t xml:space="preserve"> of RBW-C may be able to support both localized and distributed PDSCH/PUSCH transmission within the </w:t>
      </w:r>
      <w:r w:rsidR="005200B7">
        <w:rPr>
          <w:lang w:eastAsia="zh-CN"/>
        </w:rPr>
        <w:t xml:space="preserve">DL or </w:t>
      </w:r>
      <w:r w:rsidR="005A1954">
        <w:rPr>
          <w:lang w:eastAsia="zh-CN"/>
        </w:rPr>
        <w:t xml:space="preserve">UL BWP of up to 20MHz BW. </w:t>
      </w:r>
      <w:r w:rsidR="00F20853">
        <w:rPr>
          <w:lang w:eastAsia="zh-CN"/>
        </w:rPr>
        <w:t xml:space="preserve">It is then up to gNB to configure a proper </w:t>
      </w:r>
      <w:r w:rsidR="003E54BA">
        <w:rPr>
          <w:lang w:eastAsia="zh-CN"/>
        </w:rPr>
        <w:t xml:space="preserve">frequency resource allocation type for the UE. </w:t>
      </w:r>
    </w:p>
    <w:p w14:paraId="2E12DB73" w14:textId="77777777" w:rsidR="00D82390" w:rsidRPr="00D82390" w:rsidRDefault="00D82390" w:rsidP="003A4EB9">
      <w:pPr>
        <w:spacing w:after="0"/>
      </w:pPr>
    </w:p>
    <w:p w14:paraId="5C2CAF92" w14:textId="496DA404" w:rsidR="00F95795" w:rsidRDefault="00A20C94" w:rsidP="00A20C94">
      <w:r w:rsidRPr="003E54BA">
        <w:rPr>
          <w:b/>
          <w:bCs/>
        </w:rPr>
        <w:t xml:space="preserve">Proposal </w:t>
      </w:r>
      <w:r w:rsidR="003E54BA" w:rsidRPr="003E54BA">
        <w:rPr>
          <w:b/>
          <w:bCs/>
        </w:rPr>
        <w:t>3</w:t>
      </w:r>
      <w:r w:rsidRPr="003E54BA">
        <w:rPr>
          <w:b/>
          <w:bCs/>
        </w:rPr>
        <w:t>:</w:t>
      </w:r>
      <w:r w:rsidRPr="00D82390">
        <w:t xml:space="preserve"> for </w:t>
      </w:r>
      <w:r w:rsidR="00F95795">
        <w:t>R</w:t>
      </w:r>
      <w:r w:rsidRPr="00D82390">
        <w:t>BW-C</w:t>
      </w:r>
      <w:r w:rsidR="00F95795">
        <w:t xml:space="preserve"> operation</w:t>
      </w:r>
    </w:p>
    <w:p w14:paraId="7C1E740F" w14:textId="7A519250" w:rsidR="00F95795" w:rsidRDefault="00A5422D" w:rsidP="00F95795">
      <w:pPr>
        <w:pStyle w:val="ListParagraph"/>
        <w:numPr>
          <w:ilvl w:val="0"/>
          <w:numId w:val="39"/>
        </w:numPr>
      </w:pPr>
      <w:r>
        <w:t>A</w:t>
      </w:r>
      <w:r w:rsidR="00F95795">
        <w:t xml:space="preserve"> </w:t>
      </w:r>
      <w:r w:rsidR="00F95795">
        <w:rPr>
          <w:rFonts w:hint="eastAsia"/>
          <w:lang w:eastAsia="zh-CN"/>
        </w:rPr>
        <w:t>DL</w:t>
      </w:r>
      <w:r w:rsidR="00F95795">
        <w:t xml:space="preserve"> or </w:t>
      </w:r>
      <w:r w:rsidR="00F95795">
        <w:rPr>
          <w:rFonts w:hint="eastAsia"/>
          <w:lang w:eastAsia="zh-CN"/>
        </w:rPr>
        <w:t>UL</w:t>
      </w:r>
      <w:r w:rsidR="00F95795">
        <w:t xml:space="preserve"> </w:t>
      </w:r>
      <w:r w:rsidR="00F95795">
        <w:rPr>
          <w:rFonts w:hint="eastAsia"/>
          <w:lang w:eastAsia="zh-CN"/>
        </w:rPr>
        <w:t>BWP</w:t>
      </w:r>
      <w:r w:rsidR="00F95795">
        <w:rPr>
          <w:lang w:eastAsia="zh-CN"/>
        </w:rPr>
        <w:t xml:space="preserve"> can have a bandwidth of up to 20MHz</w:t>
      </w:r>
    </w:p>
    <w:p w14:paraId="5453F4A0" w14:textId="77777777" w:rsidR="00DC27AD" w:rsidRDefault="00DC27AD" w:rsidP="00F95795">
      <w:pPr>
        <w:pStyle w:val="ListParagraph"/>
        <w:numPr>
          <w:ilvl w:val="0"/>
          <w:numId w:val="39"/>
        </w:numPr>
      </w:pPr>
      <w:r>
        <w:rPr>
          <w:lang w:eastAsia="zh-CN"/>
        </w:rPr>
        <w:t xml:space="preserve">A </w:t>
      </w:r>
      <w:r>
        <w:rPr>
          <w:rFonts w:hint="eastAsia"/>
          <w:lang w:eastAsia="zh-CN"/>
        </w:rPr>
        <w:t>UE</w:t>
      </w:r>
      <w:r>
        <w:rPr>
          <w:lang w:eastAsia="zh-CN"/>
        </w:rPr>
        <w:t xml:space="preserve"> can support both localized and distributed PDSCH/PUSCH transmission within the UL BWP</w:t>
      </w:r>
    </w:p>
    <w:p w14:paraId="228455C4" w14:textId="4E732868" w:rsidR="001E6711" w:rsidRDefault="001E6711" w:rsidP="003A4EB9">
      <w:pPr>
        <w:spacing w:after="0"/>
      </w:pPr>
    </w:p>
    <w:p w14:paraId="32E20987" w14:textId="608440CA" w:rsidR="001B2E45" w:rsidRDefault="001B2E45" w:rsidP="00A20C94">
      <w:r>
        <w:t xml:space="preserve">Based on the above analysis, </w:t>
      </w:r>
      <w:r w:rsidR="00567985">
        <w:t xml:space="preserve">RBW-A/B has the benefit of larger complexity reduction compared to RBW-C. On the other hand, </w:t>
      </w:r>
      <w:r w:rsidR="00B2157D">
        <w:t xml:space="preserve">RBW-C </w:t>
      </w:r>
      <w:r w:rsidR="0074101A">
        <w:t>provide</w:t>
      </w:r>
      <w:r w:rsidR="00D95176">
        <w:t>s</w:t>
      </w:r>
      <w:r w:rsidR="0074101A">
        <w:t xml:space="preserve"> flexible resource allocation with limited specification impact. </w:t>
      </w:r>
      <w:r w:rsidR="00AA24D9">
        <w:t>The above aspects should be consider</w:t>
      </w:r>
      <w:r w:rsidR="00D95176">
        <w:t>ed</w:t>
      </w:r>
      <w:r w:rsidR="00AA24D9">
        <w:t xml:space="preserve"> in the </w:t>
      </w:r>
      <w:r w:rsidR="00055A0C">
        <w:t>down-</w:t>
      </w:r>
      <w:r w:rsidR="00AD038D">
        <w:t xml:space="preserve">selection of an option for </w:t>
      </w:r>
      <w:r w:rsidR="00FE31B2">
        <w:t>F-RedCap UE</w:t>
      </w:r>
      <w:r w:rsidR="00AD038D">
        <w:t xml:space="preserve">. Further, as discussed in </w:t>
      </w:r>
      <w:r w:rsidR="00D40FBF">
        <w:t xml:space="preserve">section 4, another candidate design for a </w:t>
      </w:r>
      <w:r w:rsidR="00FE31B2">
        <w:t>F-RedCap UE</w:t>
      </w:r>
      <w:r w:rsidR="00D40FBF">
        <w:t xml:space="preserve"> is to limit the peak data rate</w:t>
      </w:r>
      <w:r w:rsidR="009D2FB2">
        <w:t>. Such an option should also be considered in the down</w:t>
      </w:r>
      <w:r w:rsidR="008B4F74">
        <w:t>-</w:t>
      </w:r>
      <w:r w:rsidR="009D2FB2">
        <w:t xml:space="preserve">selection. </w:t>
      </w:r>
    </w:p>
    <w:p w14:paraId="4FD5494A" w14:textId="75C8FB29" w:rsidR="009D2FB2" w:rsidRDefault="009D2FB2" w:rsidP="003A4EB9">
      <w:pPr>
        <w:spacing w:after="0"/>
      </w:pPr>
    </w:p>
    <w:p w14:paraId="67C1EA4B" w14:textId="5533A10C" w:rsidR="009D2FB2" w:rsidRPr="003E54BA" w:rsidRDefault="009D2FB2" w:rsidP="009D2FB2">
      <w:pPr>
        <w:rPr>
          <w:bCs/>
        </w:rPr>
      </w:pPr>
      <w:r>
        <w:rPr>
          <w:b/>
        </w:rPr>
        <w:t xml:space="preserve">Observation 3: </w:t>
      </w:r>
    </w:p>
    <w:p w14:paraId="15463F87" w14:textId="36AA798E" w:rsidR="009D2FB2" w:rsidRDefault="009D2FB2" w:rsidP="009D2FB2">
      <w:pPr>
        <w:pStyle w:val="ListParagraph"/>
        <w:numPr>
          <w:ilvl w:val="0"/>
          <w:numId w:val="39"/>
        </w:numPr>
        <w:autoSpaceDE/>
        <w:autoSpaceDN/>
        <w:adjustRightInd/>
        <w:snapToGrid/>
        <w:spacing w:after="180"/>
        <w:jc w:val="left"/>
        <w:rPr>
          <w:iCs/>
          <w:lang w:eastAsia="zh-CN"/>
        </w:rPr>
      </w:pPr>
      <w:r>
        <w:t>RBW-A/B has the benefit of larger complexity reduction compared to RBW-C. On the other hand, RBW-C provide</w:t>
      </w:r>
      <w:r w:rsidR="008B4F74">
        <w:t>s</w:t>
      </w:r>
      <w:r>
        <w:t xml:space="preserve"> flexible resource allocation with limited specification impact</w:t>
      </w:r>
      <w:r>
        <w:rPr>
          <w:iCs/>
          <w:lang w:eastAsia="zh-CN"/>
        </w:rPr>
        <w:t xml:space="preserve">. </w:t>
      </w:r>
    </w:p>
    <w:p w14:paraId="7AD08040" w14:textId="77777777" w:rsidR="007B5661" w:rsidRDefault="007B5661" w:rsidP="007B5661">
      <w:pPr>
        <w:pStyle w:val="ListParagraph"/>
        <w:autoSpaceDE/>
        <w:autoSpaceDN/>
        <w:adjustRightInd/>
        <w:snapToGrid/>
        <w:spacing w:after="180"/>
        <w:jc w:val="left"/>
        <w:rPr>
          <w:iCs/>
          <w:lang w:eastAsia="zh-CN"/>
        </w:rPr>
      </w:pPr>
    </w:p>
    <w:p w14:paraId="2FBA70EB" w14:textId="1A0626AE" w:rsidR="009D2FB2" w:rsidRDefault="007B5661" w:rsidP="007B5661">
      <w:pPr>
        <w:pStyle w:val="ListParagraph"/>
        <w:ind w:left="0"/>
        <w:rPr>
          <w:iCs/>
          <w:lang w:eastAsia="zh-CN"/>
        </w:rPr>
      </w:pPr>
      <w:r w:rsidRPr="007B5661">
        <w:rPr>
          <w:b/>
          <w:bCs/>
        </w:rPr>
        <w:t xml:space="preserve">Proposal </w:t>
      </w:r>
      <w:r>
        <w:rPr>
          <w:b/>
          <w:bCs/>
        </w:rPr>
        <w:t>4</w:t>
      </w:r>
      <w:r w:rsidRPr="007B5661">
        <w:rPr>
          <w:b/>
          <w:bCs/>
        </w:rPr>
        <w:t>:</w:t>
      </w:r>
      <w:r w:rsidRPr="00D82390">
        <w:t xml:space="preserve"> </w:t>
      </w:r>
      <w:r w:rsidR="008B4F74">
        <w:rPr>
          <w:iCs/>
          <w:lang w:eastAsia="zh-CN"/>
        </w:rPr>
        <w:t>Down-</w:t>
      </w:r>
      <w:r w:rsidR="00130E3C">
        <w:rPr>
          <w:iCs/>
          <w:lang w:eastAsia="zh-CN"/>
        </w:rPr>
        <w:t xml:space="preserve">selection of a design for </w:t>
      </w:r>
      <w:r w:rsidR="00FE31B2">
        <w:rPr>
          <w:iCs/>
          <w:lang w:eastAsia="zh-CN"/>
        </w:rPr>
        <w:t>F-RedCap UE</w:t>
      </w:r>
      <w:r w:rsidR="00130E3C">
        <w:rPr>
          <w:iCs/>
          <w:lang w:eastAsia="zh-CN"/>
        </w:rPr>
        <w:t xml:space="preserve"> among </w:t>
      </w:r>
      <w:r w:rsidR="002430E4">
        <w:rPr>
          <w:iCs/>
          <w:lang w:eastAsia="zh-CN"/>
        </w:rPr>
        <w:t xml:space="preserve">the options of </w:t>
      </w:r>
      <w:r w:rsidR="00130E3C">
        <w:rPr>
          <w:iCs/>
          <w:lang w:eastAsia="zh-CN"/>
        </w:rPr>
        <w:t xml:space="preserve">RBW-A/B/C and </w:t>
      </w:r>
      <w:r w:rsidR="002430E4">
        <w:rPr>
          <w:iCs/>
          <w:lang w:eastAsia="zh-CN"/>
        </w:rPr>
        <w:t xml:space="preserve">limiting peak data rate. </w:t>
      </w:r>
    </w:p>
    <w:p w14:paraId="459E0418" w14:textId="77777777" w:rsidR="002A4772" w:rsidRDefault="002A4772" w:rsidP="003A4EB9">
      <w:pPr>
        <w:spacing w:after="0"/>
        <w:rPr>
          <w:iCs/>
          <w:lang w:eastAsia="zh-CN"/>
        </w:rPr>
      </w:pPr>
    </w:p>
    <w:p w14:paraId="34EF5862" w14:textId="18ADC6A4" w:rsidR="00DC0AA8" w:rsidRDefault="00DD4989" w:rsidP="00DC0AA8">
      <w:pPr>
        <w:pStyle w:val="Heading1"/>
        <w:keepLines/>
        <w:numPr>
          <w:ilvl w:val="0"/>
          <w:numId w:val="1"/>
        </w:numPr>
        <w:pBdr>
          <w:top w:val="single" w:sz="12" w:space="4" w:color="auto"/>
        </w:pBdr>
        <w:overflowPunct w:val="0"/>
        <w:snapToGrid/>
        <w:spacing w:before="240"/>
        <w:jc w:val="left"/>
        <w:textAlignment w:val="baseline"/>
        <w:rPr>
          <w:rFonts w:ascii="Arial" w:hAnsi="Arial"/>
          <w:b w:val="0"/>
          <w:bCs w:val="0"/>
          <w:sz w:val="36"/>
          <w:szCs w:val="20"/>
        </w:rPr>
      </w:pPr>
      <w:r>
        <w:rPr>
          <w:rFonts w:ascii="Arial" w:hAnsi="Arial"/>
          <w:b w:val="0"/>
          <w:bCs w:val="0"/>
          <w:sz w:val="36"/>
          <w:szCs w:val="20"/>
        </w:rPr>
        <w:t xml:space="preserve">Peak </w:t>
      </w:r>
      <w:r w:rsidR="00A823DA">
        <w:rPr>
          <w:rFonts w:ascii="Arial" w:hAnsi="Arial"/>
          <w:b w:val="0"/>
          <w:bCs w:val="0"/>
          <w:sz w:val="36"/>
          <w:szCs w:val="20"/>
        </w:rPr>
        <w:t>data rate reduction</w:t>
      </w:r>
    </w:p>
    <w:p w14:paraId="4F2568D4" w14:textId="0DF00530" w:rsidR="00636DDE" w:rsidRDefault="005D4A95" w:rsidP="000029B2">
      <w:pPr>
        <w:spacing w:after="0"/>
        <w:rPr>
          <w:iCs/>
          <w:lang w:eastAsia="zh-CN"/>
        </w:rPr>
      </w:pPr>
      <w:r>
        <w:rPr>
          <w:iCs/>
          <w:lang w:eastAsia="zh-CN"/>
        </w:rPr>
        <w:t xml:space="preserve">Except for the BW limitation discussed in section 3, another </w:t>
      </w:r>
      <w:r w:rsidR="00406019">
        <w:rPr>
          <w:iCs/>
          <w:lang w:eastAsia="zh-CN"/>
        </w:rPr>
        <w:t xml:space="preserve">option for complexity reduction is to limit the peak data rate for </w:t>
      </w:r>
      <w:r w:rsidR="00FE31B2">
        <w:rPr>
          <w:iCs/>
          <w:lang w:eastAsia="zh-CN"/>
        </w:rPr>
        <w:t>F-RedCap UE</w:t>
      </w:r>
      <w:r w:rsidR="00406019">
        <w:rPr>
          <w:iCs/>
          <w:lang w:eastAsia="zh-CN"/>
        </w:rPr>
        <w:t xml:space="preserve">. </w:t>
      </w:r>
      <w:r w:rsidR="007C0A40">
        <w:rPr>
          <w:iCs/>
          <w:lang w:eastAsia="zh-CN"/>
        </w:rPr>
        <w:t>The limited peak data rate</w:t>
      </w:r>
      <w:r w:rsidR="00BF147C">
        <w:rPr>
          <w:iCs/>
          <w:lang w:eastAsia="zh-CN"/>
        </w:rPr>
        <w:t xml:space="preserve"> can be transformed into a limitation of the maximum TBS. </w:t>
      </w:r>
      <w:r w:rsidR="005676B3">
        <w:rPr>
          <w:iCs/>
          <w:lang w:eastAsia="zh-CN"/>
        </w:rPr>
        <w:t xml:space="preserve">In this option, the UE </w:t>
      </w:r>
      <w:r w:rsidR="00061216">
        <w:rPr>
          <w:iCs/>
          <w:lang w:eastAsia="zh-CN"/>
        </w:rPr>
        <w:t>can</w:t>
      </w:r>
      <w:r w:rsidR="005676B3">
        <w:rPr>
          <w:iCs/>
          <w:lang w:eastAsia="zh-CN"/>
        </w:rPr>
        <w:t xml:space="preserve"> operate in the full DL/UL BWP of up to 20MHz</w:t>
      </w:r>
      <w:r w:rsidR="00061216">
        <w:rPr>
          <w:iCs/>
          <w:lang w:eastAsia="zh-CN"/>
        </w:rPr>
        <w:t xml:space="preserve">. </w:t>
      </w:r>
    </w:p>
    <w:p w14:paraId="76003A14" w14:textId="77777777" w:rsidR="00636DDE" w:rsidRDefault="00636DDE" w:rsidP="000029B2">
      <w:pPr>
        <w:spacing w:after="0"/>
        <w:rPr>
          <w:iCs/>
          <w:lang w:eastAsia="zh-CN"/>
        </w:rPr>
      </w:pPr>
    </w:p>
    <w:p w14:paraId="108B28A1" w14:textId="4C03C340" w:rsidR="000029B2" w:rsidRDefault="000029B2" w:rsidP="000029B2">
      <w:pPr>
        <w:spacing w:after="0"/>
      </w:pPr>
      <w:r>
        <w:rPr>
          <w:iCs/>
          <w:lang w:eastAsia="zh-CN"/>
        </w:rPr>
        <w:t xml:space="preserve">As specified in TS 38.306, </w:t>
      </w:r>
      <w:r>
        <w:t>for NR, approximate data rate for a given number of aggregated carriers in a band or band combination is computed as follows.</w:t>
      </w:r>
    </w:p>
    <w:p w14:paraId="630C7C55" w14:textId="54D05A33" w:rsidR="005D4A95" w:rsidRDefault="000029B2" w:rsidP="0084720E">
      <w:pPr>
        <w:autoSpaceDE/>
        <w:autoSpaceDN/>
        <w:adjustRightInd/>
        <w:snapToGrid/>
        <w:spacing w:after="180"/>
        <w:jc w:val="right"/>
        <w:rPr>
          <w:iCs/>
          <w:lang w:eastAsia="zh-CN"/>
        </w:rPr>
      </w:pPr>
      <m:oMath>
        <m:r>
          <m:rPr>
            <m:nor/>
          </m:rPr>
          <m:t xml:space="preserve">data rate </m:t>
        </m:r>
        <m:r>
          <m:rPr>
            <m:sty m:val="p"/>
          </m:rPr>
          <w:rPr>
            <w:rFonts w:ascii="Cambria Math"/>
          </w:rPr>
          <m:t>(</m:t>
        </m:r>
        <m:r>
          <m:rPr>
            <m:nor/>
          </m:rPr>
          <m:t>in Mbps</m:t>
        </m:r>
        <m:r>
          <m:rPr>
            <m:sty m:val="p"/>
          </m:rPr>
          <w:rPr>
            <w:rFonts w:ascii="Cambria Math"/>
          </w:rPr>
          <m:t>)=1</m:t>
        </m:r>
        <m:sSup>
          <m:sSupPr>
            <m:ctrlPr>
              <w:rPr>
                <w:rFonts w:ascii="Cambria Math" w:hAnsi="Cambria Math"/>
              </w:rPr>
            </m:ctrlPr>
          </m:sSupPr>
          <m:e>
            <m:r>
              <m:rPr>
                <m:sty m:val="p"/>
              </m:rPr>
              <w:rPr>
                <w:rFonts w:ascii="Cambria Math"/>
              </w:rPr>
              <m:t>0</m:t>
            </m:r>
          </m:e>
          <m:sup>
            <m:r>
              <m:rPr>
                <m:sty m:val="p"/>
              </m:rPr>
              <w:rPr>
                <w:rFonts w:ascii="Cambria Math"/>
              </w:rPr>
              <m:t>-</m:t>
            </m:r>
            <m:r>
              <m:rPr>
                <m:sty m:val="p"/>
              </m:rPr>
              <w:rPr>
                <w:rFonts w:ascii="Cambria Math"/>
              </w:rPr>
              <m:t>6</m:t>
            </m:r>
          </m:sup>
        </m:sSup>
        <m:r>
          <m:rPr>
            <m:sty m:val="p"/>
          </m:rPr>
          <w:rPr>
            <w:rFonts w:ascii="Cambria Math" w:hAnsi="Cambria Math" w:cs="Cambria Math"/>
          </w:rPr>
          <m:t>⋅</m:t>
        </m:r>
        <m:nary>
          <m:naryPr>
            <m:chr m:val="∑"/>
            <m:ctrlPr>
              <w:rPr>
                <w:rFonts w:ascii="Cambria Math" w:hAnsi="Cambria Math"/>
              </w:rPr>
            </m:ctrlPr>
          </m:naryPr>
          <m:sub>
            <m:r>
              <w:rPr>
                <w:rFonts w:ascii="Cambria Math"/>
              </w:rPr>
              <m:t>j</m:t>
            </m:r>
            <m:r>
              <m:rPr>
                <m:sty m:val="p"/>
              </m:rPr>
              <w:rPr>
                <w:rFonts w:ascii="Cambria Math"/>
              </w:rPr>
              <m:t>=1</m:t>
            </m:r>
          </m:sub>
          <m:sup>
            <m:r>
              <w:rPr>
                <w:rFonts w:ascii="Cambria Math"/>
              </w:rPr>
              <m:t>J</m:t>
            </m:r>
          </m:sup>
          <m:e>
            <m:d>
              <m:dPr>
                <m:ctrlPr>
                  <w:rPr>
                    <w:rFonts w:ascii="Cambria Math" w:hAnsi="Cambria Math"/>
                  </w:rPr>
                </m:ctrlPr>
              </m:dPr>
              <m:e>
                <m:sSubSup>
                  <m:sSubSupPr>
                    <m:ctrlPr>
                      <w:rPr>
                        <w:rFonts w:ascii="Cambria Math" w:hAnsi="Cambria Math"/>
                      </w:rPr>
                    </m:ctrlPr>
                  </m:sSubSupPr>
                  <m:e>
                    <m:r>
                      <w:rPr>
                        <w:rFonts w:ascii="Cambria Math"/>
                      </w:rPr>
                      <m:t>v</m:t>
                    </m:r>
                  </m:e>
                  <m:sub>
                    <m:r>
                      <w:rPr>
                        <w:rFonts w:ascii="Cambria Math"/>
                      </w:rPr>
                      <m:t>Layers</m:t>
                    </m:r>
                  </m:sub>
                  <m:sup>
                    <m:r>
                      <m:rPr>
                        <m:sty m:val="p"/>
                      </m:rPr>
                      <w:rPr>
                        <w:rFonts w:ascii="Cambria Math"/>
                      </w:rPr>
                      <m:t>(</m:t>
                    </m:r>
                    <m:r>
                      <w:rPr>
                        <w:rFonts w:ascii="Cambria Math"/>
                      </w:rPr>
                      <m:t>j</m:t>
                    </m:r>
                    <m:r>
                      <m:rPr>
                        <m:sty m:val="p"/>
                      </m:rPr>
                      <w:rPr>
                        <w:rFonts w:ascii="Cambria Math"/>
                      </w:rPr>
                      <m:t>)</m:t>
                    </m:r>
                  </m:sup>
                </m:sSubSup>
                <m:r>
                  <m:rPr>
                    <m:sty m:val="p"/>
                  </m:rPr>
                  <w:rPr>
                    <w:rFonts w:ascii="Cambria Math" w:hAnsi="Cambria Math" w:cs="Cambria Math"/>
                  </w:rPr>
                  <m:t>⋅</m:t>
                </m:r>
                <m:sSubSup>
                  <m:sSubSupPr>
                    <m:ctrlPr>
                      <w:rPr>
                        <w:rFonts w:ascii="Cambria Math" w:hAnsi="Cambria Math"/>
                      </w:rPr>
                    </m:ctrlPr>
                  </m:sSubSupPr>
                  <m:e>
                    <m:r>
                      <w:rPr>
                        <w:rFonts w:ascii="Cambria Math"/>
                      </w:rPr>
                      <m:t>Q</m:t>
                    </m:r>
                  </m:e>
                  <m:sub>
                    <m:r>
                      <w:rPr>
                        <w:rFonts w:ascii="Cambria Math"/>
                      </w:rPr>
                      <m:t>m</m:t>
                    </m:r>
                  </m:sub>
                  <m:sup>
                    <m:r>
                      <m:rPr>
                        <m:sty m:val="p"/>
                      </m:rPr>
                      <w:rPr>
                        <w:rFonts w:ascii="Cambria Math"/>
                      </w:rPr>
                      <m:t>(</m:t>
                    </m:r>
                    <m:r>
                      <w:rPr>
                        <w:rFonts w:ascii="Cambria Math"/>
                      </w:rPr>
                      <m:t>j</m:t>
                    </m:r>
                    <m:r>
                      <m:rPr>
                        <m:sty m:val="p"/>
                      </m:rPr>
                      <w:rPr>
                        <w:rFonts w:ascii="Cambria Math"/>
                      </w:rPr>
                      <m:t>)</m:t>
                    </m:r>
                  </m:sup>
                </m:sSubSup>
                <m:r>
                  <m:rPr>
                    <m:sty m:val="p"/>
                  </m:rPr>
                  <w:rPr>
                    <w:rFonts w:ascii="Cambria Math" w:hAnsi="Cambria Math" w:cs="Cambria Math"/>
                  </w:rPr>
                  <m:t>⋅</m:t>
                </m:r>
                <m:sSubSup>
                  <m:sSubSupPr>
                    <m:ctrlPr>
                      <w:rPr>
                        <w:rFonts w:ascii="Cambria Math" w:hAnsi="Cambria Math"/>
                      </w:rPr>
                    </m:ctrlPr>
                  </m:sSubSupPr>
                  <m:e>
                    <m:r>
                      <w:rPr>
                        <w:rFonts w:ascii="Cambria Math"/>
                      </w:rPr>
                      <m:t>f</m:t>
                    </m:r>
                  </m:e>
                  <m:sub/>
                  <m:sup>
                    <m:r>
                      <m:rPr>
                        <m:sty m:val="p"/>
                      </m:rPr>
                      <w:rPr>
                        <w:rFonts w:ascii="Cambria Math"/>
                      </w:rPr>
                      <m:t>(</m:t>
                    </m:r>
                    <m:r>
                      <w:rPr>
                        <w:rFonts w:ascii="Cambria Math"/>
                      </w:rPr>
                      <m:t>j</m:t>
                    </m:r>
                    <m:r>
                      <m:rPr>
                        <m:sty m:val="p"/>
                      </m:rPr>
                      <w:rPr>
                        <w:rFonts w:ascii="Cambria Math"/>
                      </w:rPr>
                      <m:t>)</m:t>
                    </m:r>
                  </m:sup>
                </m:sSubSup>
                <m:r>
                  <m:rPr>
                    <m:sty m:val="p"/>
                  </m:rPr>
                  <w:rPr>
                    <w:rFonts w:ascii="Cambria Math" w:hAnsi="Cambria Math" w:cs="Cambria Math"/>
                  </w:rPr>
                  <m:t>⋅</m:t>
                </m:r>
                <m:sSub>
                  <m:sSubPr>
                    <m:ctrlPr>
                      <w:rPr>
                        <w:rFonts w:ascii="Cambria Math" w:hAnsi="Cambria Math"/>
                      </w:rPr>
                    </m:ctrlPr>
                  </m:sSubPr>
                  <m:e>
                    <m:r>
                      <w:rPr>
                        <w:rFonts w:ascii="Cambria Math"/>
                      </w:rPr>
                      <m:t>R</m:t>
                    </m:r>
                  </m:e>
                  <m:sub>
                    <m:r>
                      <w:rPr>
                        <w:rFonts w:ascii="Cambria Math"/>
                      </w:rPr>
                      <m:t>max</m:t>
                    </m:r>
                  </m:sub>
                </m:sSub>
                <m:r>
                  <m:rPr>
                    <m:sty m:val="p"/>
                  </m:rPr>
                  <w:rPr>
                    <w:rFonts w:ascii="Cambria Math" w:hAnsi="Cambria Math" w:cs="Cambria Math"/>
                  </w:rPr>
                  <m:t>⋅</m:t>
                </m:r>
                <m:f>
                  <m:fPr>
                    <m:ctrlPr>
                      <w:rPr>
                        <w:rFonts w:ascii="Cambria Math" w:hAnsi="Cambria Math"/>
                      </w:rPr>
                    </m:ctrlPr>
                  </m:fPr>
                  <m:num>
                    <m:sSubSup>
                      <m:sSubSupPr>
                        <m:ctrlPr>
                          <w:rPr>
                            <w:rFonts w:ascii="Cambria Math" w:hAnsi="Cambria Math"/>
                          </w:rPr>
                        </m:ctrlPr>
                      </m:sSubSupPr>
                      <m:e>
                        <m:r>
                          <w:rPr>
                            <w:rFonts w:ascii="Cambria Math"/>
                          </w:rPr>
                          <m:t>N</m:t>
                        </m:r>
                      </m:e>
                      <m:sub>
                        <m:r>
                          <w:rPr>
                            <w:rFonts w:ascii="Cambria Math"/>
                          </w:rPr>
                          <m:t>PRB</m:t>
                        </m:r>
                      </m:sub>
                      <m:sup>
                        <m:r>
                          <w:rPr>
                            <w:rFonts w:ascii="Cambria Math"/>
                          </w:rPr>
                          <m:t>BW</m:t>
                        </m:r>
                        <m:r>
                          <m:rPr>
                            <m:sty m:val="p"/>
                          </m:rPr>
                          <w:rPr>
                            <w:rFonts w:ascii="Cambria Math"/>
                          </w:rPr>
                          <m:t>(</m:t>
                        </m:r>
                        <m:r>
                          <w:rPr>
                            <w:rFonts w:ascii="Cambria Math"/>
                          </w:rPr>
                          <m:t>j</m:t>
                        </m:r>
                        <m:r>
                          <m:rPr>
                            <m:sty m:val="p"/>
                          </m:rPr>
                          <w:rPr>
                            <w:rFonts w:ascii="Cambria Math"/>
                          </w:rPr>
                          <m:t>),</m:t>
                        </m:r>
                        <m:r>
                          <w:rPr>
                            <w:rFonts w:ascii="Cambria Math"/>
                          </w:rPr>
                          <m:t>μ</m:t>
                        </m:r>
                      </m:sup>
                    </m:sSubSup>
                    <m:r>
                      <m:rPr>
                        <m:sty m:val="p"/>
                      </m:rPr>
                      <w:rPr>
                        <w:rFonts w:ascii="Cambria Math" w:hAnsi="Cambria Math" w:cs="Cambria Math"/>
                      </w:rPr>
                      <m:t>⋅</m:t>
                    </m:r>
                    <m:r>
                      <m:rPr>
                        <m:sty m:val="p"/>
                      </m:rPr>
                      <w:rPr>
                        <w:rFonts w:ascii="Cambria Math"/>
                      </w:rPr>
                      <m:t>12</m:t>
                    </m:r>
                  </m:num>
                  <m:den>
                    <m:sSubSup>
                      <m:sSubSupPr>
                        <m:ctrlPr>
                          <w:rPr>
                            <w:rFonts w:ascii="Cambria Math" w:hAnsi="Cambria Math"/>
                          </w:rPr>
                        </m:ctrlPr>
                      </m:sSubSupPr>
                      <m:e>
                        <m:r>
                          <w:rPr>
                            <w:rFonts w:ascii="Cambria Math"/>
                          </w:rPr>
                          <m:t>T</m:t>
                        </m:r>
                      </m:e>
                      <m:sub>
                        <m:r>
                          <w:rPr>
                            <w:rFonts w:ascii="Cambria Math"/>
                          </w:rPr>
                          <m:t>s</m:t>
                        </m:r>
                      </m:sub>
                      <m:sup>
                        <m:r>
                          <w:rPr>
                            <w:rFonts w:ascii="Cambria Math"/>
                          </w:rPr>
                          <m:t>μ</m:t>
                        </m:r>
                      </m:sup>
                    </m:sSubSup>
                  </m:den>
                </m:f>
                <m:d>
                  <m:dPr>
                    <m:ctrlPr>
                      <w:rPr>
                        <w:rFonts w:ascii="Cambria Math" w:hAnsi="Cambria Math"/>
                      </w:rPr>
                    </m:ctrlPr>
                  </m:dPr>
                  <m:e>
                    <m:r>
                      <m:rPr>
                        <m:sty m:val="p"/>
                      </m:rPr>
                      <w:rPr>
                        <w:rFonts w:ascii="Cambria Math"/>
                      </w:rPr>
                      <m:t>1</m:t>
                    </m:r>
                    <m:r>
                      <m:rPr>
                        <m:sty m:val="p"/>
                      </m:rPr>
                      <w:rPr>
                        <w:rFonts w:ascii="Cambria Math"/>
                      </w:rPr>
                      <m:t>-</m:t>
                    </m:r>
                    <m:r>
                      <w:rPr>
                        <w:rFonts w:ascii="Cambria Math"/>
                      </w:rPr>
                      <m:t>O</m:t>
                    </m:r>
                    <m:sSup>
                      <m:sSupPr>
                        <m:ctrlPr>
                          <w:rPr>
                            <w:rFonts w:ascii="Cambria Math" w:hAnsi="Cambria Math"/>
                          </w:rPr>
                        </m:ctrlPr>
                      </m:sSupPr>
                      <m:e>
                        <m:r>
                          <w:rPr>
                            <w:rFonts w:ascii="Cambria Math"/>
                          </w:rPr>
                          <m:t>H</m:t>
                        </m:r>
                      </m:e>
                      <m:sup>
                        <m:r>
                          <m:rPr>
                            <m:sty m:val="p"/>
                          </m:rPr>
                          <w:rPr>
                            <w:rFonts w:ascii="Cambria Math"/>
                          </w:rPr>
                          <m:t>(</m:t>
                        </m:r>
                        <m:r>
                          <w:rPr>
                            <w:rFonts w:ascii="Cambria Math"/>
                          </w:rPr>
                          <m:t>j</m:t>
                        </m:r>
                        <m:r>
                          <m:rPr>
                            <m:sty m:val="p"/>
                          </m:rPr>
                          <w:rPr>
                            <w:rFonts w:ascii="Cambria Math"/>
                          </w:rPr>
                          <m:t>)</m:t>
                        </m:r>
                      </m:sup>
                    </m:sSup>
                  </m:e>
                </m:d>
              </m:e>
            </m:d>
          </m:e>
        </m:nary>
      </m:oMath>
      <w:r w:rsidR="007D51FD">
        <w:rPr>
          <w:sz w:val="20"/>
          <w:szCs w:val="20"/>
          <w:lang w:val="en-GB" w:eastAsia="ja-JP"/>
        </w:rPr>
        <w:t xml:space="preserve"> </w:t>
      </w:r>
      <w:r w:rsidR="00D141A1">
        <w:rPr>
          <w:sz w:val="20"/>
          <w:szCs w:val="20"/>
          <w:lang w:val="en-GB" w:eastAsia="ja-JP"/>
        </w:rPr>
        <w:t xml:space="preserve">    </w:t>
      </w:r>
      <w:r w:rsidR="007D51FD">
        <w:rPr>
          <w:sz w:val="20"/>
          <w:szCs w:val="20"/>
          <w:lang w:val="en-GB" w:eastAsia="ja-JP"/>
        </w:rPr>
        <w:t xml:space="preserve"> </w:t>
      </w:r>
      <w:r w:rsidR="0084720E">
        <w:rPr>
          <w:sz w:val="20"/>
          <w:szCs w:val="20"/>
          <w:lang w:val="en-GB" w:eastAsia="ja-JP"/>
        </w:rPr>
        <w:t>(1)</w:t>
      </w:r>
    </w:p>
    <w:p w14:paraId="15E22F30" w14:textId="34961985" w:rsidR="00C16E63" w:rsidRPr="005F4EA8" w:rsidRDefault="00636DDE" w:rsidP="00C16E63">
      <w:pPr>
        <w:rPr>
          <w:color w:val="000000" w:themeColor="text1"/>
        </w:rPr>
      </w:pPr>
      <w:r>
        <w:rPr>
          <w:iCs/>
          <w:lang w:eastAsia="zh-CN"/>
        </w:rPr>
        <w:t xml:space="preserve">Further, based on TS 38.214, </w:t>
      </w:r>
      <w:r w:rsidR="00C16E63">
        <w:rPr>
          <w:iCs/>
          <w:lang w:eastAsia="zh-CN"/>
        </w:rPr>
        <w:t xml:space="preserve">the maximum number of bits </w:t>
      </w:r>
      <w:r w:rsidR="0004787A">
        <w:rPr>
          <w:iCs/>
          <w:lang w:eastAsia="zh-CN"/>
        </w:rPr>
        <w:t>that</w:t>
      </w:r>
      <w:r w:rsidR="00C16E63">
        <w:rPr>
          <w:iCs/>
          <w:lang w:eastAsia="zh-CN"/>
        </w:rPr>
        <w:t xml:space="preserve"> can be transmitted in a slot can be derived based on the </w:t>
      </w:r>
      <w:r w:rsidR="00CC233E">
        <w:rPr>
          <w:iCs/>
          <w:lang w:eastAsia="zh-CN"/>
        </w:rPr>
        <w:t xml:space="preserve">data rate calculated by the above formula. </w:t>
      </w:r>
      <w:r w:rsidR="00CC233E">
        <w:rPr>
          <w:color w:val="000000" w:themeColor="text1"/>
          <w:lang w:eastAsia="ko-KR"/>
        </w:rPr>
        <w:t>W</w:t>
      </w:r>
      <w:r w:rsidR="00C16E63" w:rsidRPr="005F4EA8">
        <w:rPr>
          <w:color w:val="000000" w:themeColor="text1"/>
          <w:lang w:eastAsia="ko-KR"/>
        </w:rPr>
        <w:t>ithin a cell group, a</w:t>
      </w:r>
      <w:r w:rsidR="00C16E63" w:rsidRPr="005F4EA8">
        <w:rPr>
          <w:color w:val="000000" w:themeColor="text1"/>
        </w:rPr>
        <w:t xml:space="preserve"> UE is not required to handle PDSCH(s) transmissions in slot </w:t>
      </w:r>
      <w:r w:rsidR="00C16E63" w:rsidRPr="005F4EA8">
        <w:rPr>
          <w:i/>
          <w:color w:val="000000" w:themeColor="text1"/>
        </w:rPr>
        <w:t>s</w:t>
      </w:r>
      <w:r w:rsidR="00C16E63" w:rsidRPr="005F4EA8">
        <w:rPr>
          <w:i/>
          <w:color w:val="000000" w:themeColor="text1"/>
          <w:vertAlign w:val="subscript"/>
        </w:rPr>
        <w:t>j</w:t>
      </w:r>
      <w:r w:rsidR="00C16E63" w:rsidRPr="005F4EA8">
        <w:rPr>
          <w:color w:val="000000" w:themeColor="text1"/>
        </w:rPr>
        <w:t xml:space="preserve"> in serving cell-</w:t>
      </w:r>
      <w:r w:rsidR="00C16E63" w:rsidRPr="005F4EA8">
        <w:rPr>
          <w:i/>
          <w:color w:val="000000" w:themeColor="text1"/>
        </w:rPr>
        <w:t>j</w:t>
      </w:r>
      <w:r w:rsidR="00C16E63" w:rsidRPr="005F4EA8">
        <w:rPr>
          <w:color w:val="000000" w:themeColor="text1"/>
        </w:rPr>
        <w:t xml:space="preserve">, and for </w:t>
      </w:r>
      <w:r w:rsidR="00C16E63" w:rsidRPr="005F4EA8">
        <w:rPr>
          <w:i/>
          <w:color w:val="000000" w:themeColor="text1"/>
        </w:rPr>
        <w:t>j</w:t>
      </w:r>
      <w:r w:rsidR="00C16E63" w:rsidRPr="005F4EA8">
        <w:rPr>
          <w:color w:val="000000" w:themeColor="text1"/>
        </w:rPr>
        <w:t xml:space="preserve"> = 0,1,2.. </w:t>
      </w:r>
      <w:r w:rsidR="00C16E63" w:rsidRPr="005F4EA8">
        <w:rPr>
          <w:i/>
          <w:color w:val="000000" w:themeColor="text1"/>
        </w:rPr>
        <w:t>J-1</w:t>
      </w:r>
      <w:r w:rsidR="00C16E63" w:rsidRPr="005F4EA8">
        <w:rPr>
          <w:color w:val="000000" w:themeColor="text1"/>
        </w:rPr>
        <w:t xml:space="preserve">, slot </w:t>
      </w:r>
      <w:r w:rsidR="00C16E63" w:rsidRPr="005F4EA8">
        <w:rPr>
          <w:i/>
          <w:color w:val="000000" w:themeColor="text1"/>
        </w:rPr>
        <w:t>s</w:t>
      </w:r>
      <w:r w:rsidR="00C16E63" w:rsidRPr="005F4EA8">
        <w:rPr>
          <w:i/>
          <w:color w:val="000000" w:themeColor="text1"/>
          <w:vertAlign w:val="subscript"/>
        </w:rPr>
        <w:t>j</w:t>
      </w:r>
      <w:r w:rsidR="00C16E63" w:rsidRPr="005F4EA8">
        <w:rPr>
          <w:color w:val="000000" w:themeColor="text1"/>
        </w:rPr>
        <w:t xml:space="preserve"> overlapping </w:t>
      </w:r>
      <w:r w:rsidR="00C16E63" w:rsidRPr="005F4EA8">
        <w:rPr>
          <w:color w:val="000000" w:themeColor="text1"/>
          <w:lang w:eastAsia="ko-KR"/>
        </w:rPr>
        <w:t xml:space="preserve">with </w:t>
      </w:r>
      <w:r w:rsidR="00C16E63" w:rsidRPr="005F4EA8">
        <w:rPr>
          <w:color w:val="000000" w:themeColor="text1"/>
        </w:rPr>
        <w:t xml:space="preserve">any given point in time, if the following condition is not satisfied at that point in time: </w:t>
      </w:r>
    </w:p>
    <w:p w14:paraId="21390DA5" w14:textId="014ED6C2" w:rsidR="00C16E63" w:rsidRPr="005F4EA8" w:rsidRDefault="006E7751" w:rsidP="0084720E">
      <w:pPr>
        <w:pStyle w:val="EQ"/>
        <w:jc w:val="right"/>
        <w:rPr>
          <w:lang w:val="sv-SE" w:eastAsia="ko-KR"/>
        </w:rPr>
      </w:pPr>
      <m:oMath>
        <m:nary>
          <m:naryPr>
            <m:chr m:val="∑"/>
            <m:limLoc m:val="undOvr"/>
            <m:ctrlPr>
              <w:rPr>
                <w:rFonts w:ascii="Cambria Math" w:hAnsi="Cambria Math"/>
                <w:noProof w:val="0"/>
                <w:sz w:val="22"/>
                <w:szCs w:val="22"/>
                <w:lang w:val="en-US"/>
              </w:rPr>
            </m:ctrlPr>
          </m:naryPr>
          <m:sub>
            <m:r>
              <w:rPr>
                <w:rFonts w:ascii="Cambria Math" w:hAnsi="Cambria Math"/>
                <w:noProof w:val="0"/>
                <w:sz w:val="22"/>
                <w:szCs w:val="22"/>
                <w:lang w:val="en-US"/>
              </w:rPr>
              <m:t>j</m:t>
            </m:r>
            <m:r>
              <m:rPr>
                <m:sty m:val="p"/>
              </m:rPr>
              <w:rPr>
                <w:rFonts w:ascii="Cambria Math" w:hAnsi="Cambria Math"/>
                <w:noProof w:val="0"/>
                <w:sz w:val="22"/>
                <w:szCs w:val="22"/>
                <w:lang w:val="en-US"/>
              </w:rPr>
              <m:t>=0</m:t>
            </m:r>
          </m:sub>
          <m:sup>
            <m:r>
              <w:rPr>
                <w:rFonts w:ascii="Cambria Math" w:hAnsi="Cambria Math"/>
                <w:noProof w:val="0"/>
                <w:sz w:val="22"/>
                <w:szCs w:val="22"/>
                <w:lang w:val="en-US"/>
              </w:rPr>
              <m:t>J</m:t>
            </m:r>
            <m:r>
              <m:rPr>
                <m:sty m:val="p"/>
              </m:rPr>
              <w:rPr>
                <w:rFonts w:ascii="Cambria Math" w:hAnsi="Cambria Math"/>
                <w:noProof w:val="0"/>
                <w:sz w:val="22"/>
                <w:szCs w:val="22"/>
                <w:lang w:val="en-US"/>
              </w:rPr>
              <m:t>-1</m:t>
            </m:r>
          </m:sup>
          <m:e>
            <m:f>
              <m:fPr>
                <m:ctrlPr>
                  <w:rPr>
                    <w:rFonts w:ascii="Cambria Math" w:hAnsi="Cambria Math"/>
                    <w:noProof w:val="0"/>
                    <w:sz w:val="22"/>
                    <w:szCs w:val="22"/>
                    <w:lang w:val="en-US"/>
                  </w:rPr>
                </m:ctrlPr>
              </m:fPr>
              <m:num>
                <m:nary>
                  <m:naryPr>
                    <m:chr m:val="∑"/>
                    <m:limLoc m:val="subSup"/>
                    <m:ctrlPr>
                      <w:rPr>
                        <w:rFonts w:ascii="Cambria Math" w:hAnsi="Cambria Math"/>
                        <w:noProof w:val="0"/>
                        <w:sz w:val="22"/>
                        <w:szCs w:val="22"/>
                        <w:lang w:val="en-US"/>
                      </w:rPr>
                    </m:ctrlPr>
                  </m:naryPr>
                  <m:sub>
                    <m:r>
                      <w:rPr>
                        <w:rFonts w:ascii="Cambria Math" w:hAnsi="Cambria Math"/>
                        <w:noProof w:val="0"/>
                        <w:sz w:val="22"/>
                        <w:szCs w:val="22"/>
                        <w:lang w:val="en-US"/>
                      </w:rPr>
                      <m:t>m</m:t>
                    </m:r>
                    <m:r>
                      <m:rPr>
                        <m:sty m:val="p"/>
                      </m:rPr>
                      <w:rPr>
                        <w:rFonts w:ascii="Cambria Math" w:hAnsi="Cambria Math"/>
                        <w:noProof w:val="0"/>
                        <w:sz w:val="22"/>
                        <w:szCs w:val="22"/>
                        <w:lang w:val="en-US"/>
                      </w:rPr>
                      <m:t>=0</m:t>
                    </m:r>
                  </m:sub>
                  <m:sup>
                    <m:r>
                      <w:rPr>
                        <w:rFonts w:ascii="Cambria Math" w:hAnsi="Cambria Math"/>
                        <w:noProof w:val="0"/>
                        <w:sz w:val="22"/>
                        <w:szCs w:val="22"/>
                        <w:lang w:val="en-US"/>
                      </w:rPr>
                      <m:t>M</m:t>
                    </m:r>
                    <m:r>
                      <m:rPr>
                        <m:sty m:val="p"/>
                      </m:rPr>
                      <w:rPr>
                        <w:rFonts w:ascii="Cambria Math" w:hAnsi="Cambria Math"/>
                        <w:noProof w:val="0"/>
                        <w:sz w:val="22"/>
                        <w:szCs w:val="22"/>
                        <w:lang w:val="en-US"/>
                      </w:rPr>
                      <m:t>-1</m:t>
                    </m:r>
                  </m:sup>
                  <m:e>
                    <m:sSub>
                      <m:sSubPr>
                        <m:ctrlPr>
                          <w:rPr>
                            <w:rFonts w:ascii="Cambria Math" w:hAnsi="Cambria Math"/>
                            <w:noProof w:val="0"/>
                            <w:sz w:val="22"/>
                            <w:szCs w:val="22"/>
                            <w:lang w:val="en-US"/>
                          </w:rPr>
                        </m:ctrlPr>
                      </m:sSubPr>
                      <m:e>
                        <m:r>
                          <w:rPr>
                            <w:rFonts w:ascii="Cambria Math" w:hAnsi="Cambria Math"/>
                            <w:noProof w:val="0"/>
                            <w:sz w:val="22"/>
                            <w:szCs w:val="22"/>
                            <w:lang w:val="en-US"/>
                          </w:rPr>
                          <m:t>V</m:t>
                        </m:r>
                      </m:e>
                      <m:sub>
                        <m:r>
                          <w:rPr>
                            <w:rFonts w:ascii="Cambria Math" w:hAnsi="Cambria Math"/>
                            <w:noProof w:val="0"/>
                            <w:sz w:val="22"/>
                            <w:szCs w:val="22"/>
                            <w:lang w:val="en-US"/>
                          </w:rPr>
                          <m:t>j</m:t>
                        </m:r>
                        <m:r>
                          <m:rPr>
                            <m:sty m:val="p"/>
                          </m:rPr>
                          <w:rPr>
                            <w:rFonts w:ascii="Cambria Math" w:hAnsi="Cambria Math"/>
                            <w:noProof w:val="0"/>
                            <w:sz w:val="22"/>
                            <w:szCs w:val="22"/>
                            <w:lang w:val="en-US"/>
                          </w:rPr>
                          <m:t>,</m:t>
                        </m:r>
                        <m:r>
                          <w:rPr>
                            <w:rFonts w:ascii="Cambria Math" w:hAnsi="Cambria Math"/>
                            <w:noProof w:val="0"/>
                            <w:sz w:val="22"/>
                            <w:szCs w:val="22"/>
                            <w:lang w:val="en-US"/>
                          </w:rPr>
                          <m:t>m</m:t>
                        </m:r>
                      </m:sub>
                    </m:sSub>
                  </m:e>
                </m:nary>
              </m:num>
              <m:den>
                <m:sSubSup>
                  <m:sSubSupPr>
                    <m:ctrlPr>
                      <w:rPr>
                        <w:rFonts w:ascii="Cambria Math" w:hAnsi="Cambria Math"/>
                        <w:noProof w:val="0"/>
                        <w:sz w:val="22"/>
                        <w:szCs w:val="22"/>
                        <w:lang w:val="en-US"/>
                      </w:rPr>
                    </m:ctrlPr>
                  </m:sSubSupPr>
                  <m:e>
                    <m:r>
                      <w:rPr>
                        <w:rFonts w:ascii="Cambria Math" w:hAnsi="Cambria Math"/>
                        <w:noProof w:val="0"/>
                        <w:sz w:val="22"/>
                        <w:szCs w:val="22"/>
                        <w:lang w:val="en-US"/>
                      </w:rPr>
                      <m:t>T</m:t>
                    </m:r>
                  </m:e>
                  <m:sub>
                    <m:r>
                      <w:rPr>
                        <w:rFonts w:ascii="Cambria Math" w:hAnsi="Cambria Math"/>
                        <w:noProof w:val="0"/>
                        <w:sz w:val="22"/>
                        <w:szCs w:val="22"/>
                        <w:lang w:val="en-US"/>
                      </w:rPr>
                      <m:t>slot</m:t>
                    </m:r>
                  </m:sub>
                  <m:sup>
                    <m:r>
                      <w:rPr>
                        <w:rFonts w:ascii="Cambria Math" w:hAnsi="Cambria Math"/>
                        <w:noProof w:val="0"/>
                        <w:sz w:val="22"/>
                        <w:szCs w:val="22"/>
                        <w:lang w:val="en-US"/>
                      </w:rPr>
                      <m:t>μ</m:t>
                    </m:r>
                    <m:r>
                      <m:rPr>
                        <m:sty m:val="p"/>
                      </m:rPr>
                      <w:rPr>
                        <w:rFonts w:ascii="Cambria Math" w:hAnsi="Cambria Math"/>
                        <w:noProof w:val="0"/>
                        <w:sz w:val="22"/>
                        <w:szCs w:val="22"/>
                        <w:lang w:val="en-US"/>
                      </w:rPr>
                      <m:t>(</m:t>
                    </m:r>
                    <m:r>
                      <w:rPr>
                        <w:rFonts w:ascii="Cambria Math" w:hAnsi="Cambria Math"/>
                        <w:noProof w:val="0"/>
                        <w:sz w:val="22"/>
                        <w:szCs w:val="22"/>
                        <w:lang w:val="en-US"/>
                      </w:rPr>
                      <m:t>j</m:t>
                    </m:r>
                    <m:r>
                      <m:rPr>
                        <m:sty m:val="p"/>
                      </m:rPr>
                      <w:rPr>
                        <w:rFonts w:ascii="Cambria Math" w:hAnsi="Cambria Math"/>
                        <w:noProof w:val="0"/>
                        <w:sz w:val="22"/>
                        <w:szCs w:val="22"/>
                        <w:lang w:val="en-US"/>
                      </w:rPr>
                      <m:t>)</m:t>
                    </m:r>
                  </m:sup>
                </m:sSubSup>
              </m:den>
            </m:f>
          </m:e>
        </m:nary>
        <m:r>
          <m:rPr>
            <m:sty m:val="p"/>
          </m:rPr>
          <w:rPr>
            <w:rFonts w:ascii="Cambria Math" w:hAnsi="Cambria Math"/>
            <w:noProof w:val="0"/>
            <w:sz w:val="22"/>
            <w:szCs w:val="22"/>
            <w:lang w:val="en-US"/>
          </w:rPr>
          <m:t>≤</m:t>
        </m:r>
        <m:r>
          <w:rPr>
            <w:rFonts w:ascii="Cambria Math" w:hAnsi="Cambria Math"/>
            <w:noProof w:val="0"/>
            <w:sz w:val="22"/>
            <w:szCs w:val="22"/>
            <w:lang w:val="en-US"/>
          </w:rPr>
          <m:t>DataRate</m:t>
        </m:r>
      </m:oMath>
      <w:r w:rsidR="0084720E">
        <w:tab/>
        <w:t xml:space="preserve">                                                      (2)</w:t>
      </w:r>
    </w:p>
    <w:p w14:paraId="53C9DF6E" w14:textId="4DD609DD" w:rsidR="00406019" w:rsidRDefault="00BF147C" w:rsidP="007356E7">
      <w:pPr>
        <w:autoSpaceDE/>
        <w:autoSpaceDN/>
        <w:adjustRightInd/>
        <w:snapToGrid/>
        <w:spacing w:after="180"/>
        <w:jc w:val="left"/>
        <w:rPr>
          <w:iCs/>
          <w:lang w:eastAsia="zh-CN"/>
        </w:rPr>
      </w:pPr>
      <w:r>
        <w:rPr>
          <w:iCs/>
          <w:lang w:eastAsia="zh-CN"/>
        </w:rPr>
        <w:t>In the above two formula</w:t>
      </w:r>
      <w:r w:rsidR="003072B3">
        <w:rPr>
          <w:iCs/>
          <w:lang w:eastAsia="zh-CN"/>
        </w:rPr>
        <w:t>s</w:t>
      </w:r>
      <w:r>
        <w:rPr>
          <w:iCs/>
          <w:lang w:eastAsia="zh-CN"/>
        </w:rPr>
        <w:t xml:space="preserve">, J=1 since a RedCap UE has only one carrier. </w:t>
      </w:r>
      <w:r w:rsidR="00BE2B73">
        <w:rPr>
          <w:iCs/>
          <w:lang w:eastAsia="zh-CN"/>
        </w:rPr>
        <w:t xml:space="preserve">With limited peak data rate, </w:t>
      </w:r>
      <w:r w:rsidR="00AD5FF8">
        <w:rPr>
          <w:iCs/>
          <w:lang w:eastAsia="zh-CN"/>
        </w:rPr>
        <w:t>t</w:t>
      </w:r>
      <w:r w:rsidR="002B7245">
        <w:rPr>
          <w:iCs/>
          <w:lang w:eastAsia="zh-CN"/>
        </w:rPr>
        <w:t xml:space="preserve">he </w:t>
      </w:r>
      <w:r w:rsidR="00272C16">
        <w:rPr>
          <w:iCs/>
          <w:lang w:eastAsia="zh-CN"/>
        </w:rPr>
        <w:t xml:space="preserve">LDPC decoding and HARQ buffer can be relaxed. </w:t>
      </w:r>
      <w:r w:rsidR="00455D05">
        <w:rPr>
          <w:iCs/>
          <w:lang w:eastAsia="zh-CN"/>
        </w:rPr>
        <w:t>To limit the peak data rate</w:t>
      </w:r>
      <w:r w:rsidR="0084720E">
        <w:rPr>
          <w:iCs/>
          <w:lang w:eastAsia="zh-CN"/>
        </w:rPr>
        <w:t xml:space="preserve"> for</w:t>
      </w:r>
      <w:r w:rsidR="007E1C8E">
        <w:rPr>
          <w:iCs/>
          <w:lang w:eastAsia="zh-CN"/>
        </w:rPr>
        <w:t xml:space="preserve"> a </w:t>
      </w:r>
      <w:r w:rsidR="00FE31B2">
        <w:rPr>
          <w:iCs/>
          <w:lang w:eastAsia="zh-CN"/>
        </w:rPr>
        <w:t>F-RedCap UE</w:t>
      </w:r>
      <w:r w:rsidR="00061216">
        <w:rPr>
          <w:rFonts w:hint="eastAsia"/>
          <w:iCs/>
          <w:lang w:eastAsia="zh-CN"/>
        </w:rPr>
        <w:t>,</w:t>
      </w:r>
      <w:r w:rsidR="0084720E">
        <w:rPr>
          <w:iCs/>
          <w:lang w:eastAsia="zh-CN"/>
        </w:rPr>
        <w:t xml:space="preserve"> the following options can be considered </w:t>
      </w:r>
    </w:p>
    <w:p w14:paraId="59186737" w14:textId="3BA8DD21" w:rsidR="0084720E" w:rsidRPr="00077C69" w:rsidRDefault="0084720E" w:rsidP="00077C69">
      <w:pPr>
        <w:pStyle w:val="ListParagraph"/>
        <w:numPr>
          <w:ilvl w:val="0"/>
          <w:numId w:val="39"/>
        </w:numPr>
        <w:autoSpaceDE/>
        <w:autoSpaceDN/>
        <w:adjustRightInd/>
        <w:snapToGrid/>
        <w:spacing w:after="180"/>
        <w:jc w:val="left"/>
        <w:rPr>
          <w:iCs/>
          <w:lang w:eastAsia="zh-CN"/>
        </w:rPr>
      </w:pPr>
      <w:r w:rsidRPr="00077C69">
        <w:rPr>
          <w:iCs/>
          <w:lang w:eastAsia="zh-CN"/>
        </w:rPr>
        <w:t xml:space="preserve">Option 1: </w:t>
      </w:r>
      <w:r w:rsidR="00191154" w:rsidRPr="00077C69">
        <w:rPr>
          <w:iCs/>
          <w:lang w:eastAsia="zh-CN"/>
        </w:rPr>
        <w:t xml:space="preserve">One or more parameters in </w:t>
      </w:r>
      <w:r w:rsidR="007D51FD" w:rsidRPr="00077C69">
        <w:rPr>
          <w:iCs/>
          <w:lang w:eastAsia="zh-CN"/>
        </w:rPr>
        <w:t>formula (1)</w:t>
      </w:r>
      <w:r w:rsidR="00191154" w:rsidRPr="00077C69">
        <w:rPr>
          <w:iCs/>
          <w:lang w:eastAsia="zh-CN"/>
        </w:rPr>
        <w:t xml:space="preserve"> can be limited to a lower value. </w:t>
      </w:r>
      <w:r w:rsidR="00F9132D" w:rsidRPr="00077C69">
        <w:rPr>
          <w:iCs/>
          <w:lang w:eastAsia="zh-CN"/>
        </w:rPr>
        <w:t xml:space="preserve">For example, </w:t>
      </w:r>
      <m:oMath>
        <m:sSubSup>
          <m:sSubSupPr>
            <m:ctrlPr>
              <w:rPr>
                <w:rFonts w:ascii="Cambria Math" w:hAnsi="Cambria Math"/>
                <w:iCs/>
                <w:lang w:eastAsia="zh-CN"/>
              </w:rPr>
            </m:ctrlPr>
          </m:sSubSupPr>
          <m:e>
            <m:r>
              <w:rPr>
                <w:rFonts w:ascii="Cambria Math"/>
                <w:lang w:eastAsia="zh-CN"/>
              </w:rPr>
              <m:t>v</m:t>
            </m:r>
          </m:e>
          <m:sub>
            <m:r>
              <w:rPr>
                <w:rFonts w:ascii="Cambria Math"/>
                <w:lang w:eastAsia="zh-CN"/>
              </w:rPr>
              <m:t>Layers</m:t>
            </m:r>
          </m:sub>
          <m:sup>
            <m:r>
              <m:rPr>
                <m:sty m:val="p"/>
              </m:rPr>
              <w:rPr>
                <w:rFonts w:ascii="Cambria Math"/>
                <w:lang w:eastAsia="zh-CN"/>
              </w:rPr>
              <m:t>(</m:t>
            </m:r>
            <m:r>
              <w:rPr>
                <w:rFonts w:ascii="Cambria Math"/>
                <w:lang w:eastAsia="zh-CN"/>
              </w:rPr>
              <m:t>j</m:t>
            </m:r>
            <m:r>
              <m:rPr>
                <m:sty m:val="p"/>
              </m:rPr>
              <w:rPr>
                <w:rFonts w:ascii="Cambria Math"/>
                <w:lang w:eastAsia="zh-CN"/>
              </w:rPr>
              <m:t>)</m:t>
            </m:r>
          </m:sup>
        </m:sSubSup>
        <m:r>
          <m:rPr>
            <m:sty m:val="p"/>
          </m:rPr>
          <w:rPr>
            <w:rFonts w:ascii="Cambria Math" w:hAnsi="Cambria Math" w:cs="Cambria Math"/>
            <w:lang w:eastAsia="zh-CN"/>
          </w:rPr>
          <m:t>⋅</m:t>
        </m:r>
        <m:sSubSup>
          <m:sSubSupPr>
            <m:ctrlPr>
              <w:rPr>
                <w:rFonts w:ascii="Cambria Math" w:hAnsi="Cambria Math"/>
                <w:iCs/>
                <w:lang w:eastAsia="zh-CN"/>
              </w:rPr>
            </m:ctrlPr>
          </m:sSubSupPr>
          <m:e>
            <m:r>
              <w:rPr>
                <w:rFonts w:ascii="Cambria Math"/>
                <w:lang w:eastAsia="zh-CN"/>
              </w:rPr>
              <m:t>Q</m:t>
            </m:r>
          </m:e>
          <m:sub>
            <m:r>
              <w:rPr>
                <w:rFonts w:ascii="Cambria Math"/>
                <w:lang w:eastAsia="zh-CN"/>
              </w:rPr>
              <m:t>m</m:t>
            </m:r>
          </m:sub>
          <m:sup>
            <m:r>
              <m:rPr>
                <m:sty m:val="p"/>
              </m:rPr>
              <w:rPr>
                <w:rFonts w:ascii="Cambria Math"/>
                <w:lang w:eastAsia="zh-CN"/>
              </w:rPr>
              <m:t>(</m:t>
            </m:r>
            <m:r>
              <w:rPr>
                <w:rFonts w:ascii="Cambria Math"/>
                <w:lang w:eastAsia="zh-CN"/>
              </w:rPr>
              <m:t>j</m:t>
            </m:r>
            <m:r>
              <m:rPr>
                <m:sty m:val="p"/>
              </m:rPr>
              <w:rPr>
                <w:rFonts w:ascii="Cambria Math"/>
                <w:lang w:eastAsia="zh-CN"/>
              </w:rPr>
              <m:t>)</m:t>
            </m:r>
          </m:sup>
        </m:sSubSup>
        <m:r>
          <m:rPr>
            <m:sty m:val="p"/>
          </m:rPr>
          <w:rPr>
            <w:rFonts w:ascii="Cambria Math" w:hAnsi="Cambria Math" w:cs="Cambria Math"/>
            <w:lang w:eastAsia="zh-CN"/>
          </w:rPr>
          <m:t>⋅</m:t>
        </m:r>
        <m:sSubSup>
          <m:sSubSupPr>
            <m:ctrlPr>
              <w:rPr>
                <w:rFonts w:ascii="Cambria Math" w:hAnsi="Cambria Math"/>
                <w:iCs/>
                <w:lang w:eastAsia="zh-CN"/>
              </w:rPr>
            </m:ctrlPr>
          </m:sSubSupPr>
          <m:e>
            <m:r>
              <w:rPr>
                <w:rFonts w:ascii="Cambria Math"/>
                <w:lang w:eastAsia="zh-CN"/>
              </w:rPr>
              <m:t>f</m:t>
            </m:r>
          </m:e>
          <m:sub/>
          <m:sup>
            <m:r>
              <m:rPr>
                <m:sty m:val="p"/>
              </m:rPr>
              <w:rPr>
                <w:rFonts w:ascii="Cambria Math"/>
                <w:lang w:eastAsia="zh-CN"/>
              </w:rPr>
              <m:t>(</m:t>
            </m:r>
            <m:r>
              <w:rPr>
                <w:rFonts w:ascii="Cambria Math"/>
                <w:lang w:eastAsia="zh-CN"/>
              </w:rPr>
              <m:t>j</m:t>
            </m:r>
            <m:r>
              <m:rPr>
                <m:sty m:val="p"/>
              </m:rPr>
              <w:rPr>
                <w:rFonts w:ascii="Cambria Math"/>
                <w:lang w:eastAsia="zh-CN"/>
              </w:rPr>
              <m:t>)</m:t>
            </m:r>
          </m:sup>
        </m:sSubSup>
      </m:oMath>
      <w:r w:rsidR="00F9132D" w:rsidRPr="00077C69">
        <w:rPr>
          <w:iCs/>
          <w:lang w:eastAsia="zh-CN"/>
        </w:rPr>
        <w:t xml:space="preserve"> is limited to no less than 4 in current specification. </w:t>
      </w:r>
      <w:r w:rsidR="0014049F" w:rsidRPr="00077C69">
        <w:rPr>
          <w:iCs/>
          <w:lang w:eastAsia="zh-CN"/>
        </w:rPr>
        <w:t>If the</w:t>
      </w:r>
      <w:r w:rsidR="00525D6A" w:rsidRPr="00077C69">
        <w:rPr>
          <w:iCs/>
          <w:lang w:eastAsia="zh-CN"/>
        </w:rPr>
        <w:t xml:space="preserve"> number of MIMO layers is</w:t>
      </w:r>
      <w:r w:rsidR="00C91682" w:rsidRPr="00077C69">
        <w:rPr>
          <w:iCs/>
          <w:lang w:eastAsia="zh-CN"/>
        </w:rPr>
        <w:t xml:space="preserve"> </w:t>
      </w:r>
      <w:r w:rsidR="0014049F" w:rsidRPr="00077C69">
        <w:rPr>
          <w:iCs/>
          <w:lang w:eastAsia="zh-CN"/>
        </w:rPr>
        <w:t xml:space="preserve">limited to </w:t>
      </w:r>
      <w:r w:rsidR="00C91682" w:rsidRPr="00077C69">
        <w:rPr>
          <w:iCs/>
          <w:lang w:eastAsia="zh-CN"/>
        </w:rPr>
        <w:t>1</w:t>
      </w:r>
      <w:r w:rsidR="0014049F" w:rsidRPr="00077C69">
        <w:rPr>
          <w:iCs/>
          <w:lang w:eastAsia="zh-CN"/>
        </w:rPr>
        <w:t xml:space="preserve"> and the modulation order is limited to 6 or even 4 (e.g., for UL)</w:t>
      </w:r>
      <w:r w:rsidR="005202D7" w:rsidRPr="00077C69">
        <w:rPr>
          <w:iCs/>
          <w:lang w:eastAsia="zh-CN"/>
        </w:rPr>
        <w:t xml:space="preserve">, with a scaling factor less than 1, it is much likely the product of </w:t>
      </w:r>
      <m:oMath>
        <m:sSubSup>
          <m:sSubSupPr>
            <m:ctrlPr>
              <w:rPr>
                <w:rFonts w:ascii="Cambria Math" w:hAnsi="Cambria Math"/>
                <w:iCs/>
                <w:lang w:eastAsia="zh-CN"/>
              </w:rPr>
            </m:ctrlPr>
          </m:sSubSupPr>
          <m:e>
            <m:r>
              <w:rPr>
                <w:rFonts w:ascii="Cambria Math"/>
                <w:lang w:eastAsia="zh-CN"/>
              </w:rPr>
              <m:t>v</m:t>
            </m:r>
          </m:e>
          <m:sub>
            <m:r>
              <w:rPr>
                <w:rFonts w:ascii="Cambria Math"/>
                <w:lang w:eastAsia="zh-CN"/>
              </w:rPr>
              <m:t>Layers</m:t>
            </m:r>
          </m:sub>
          <m:sup>
            <m:r>
              <m:rPr>
                <m:sty m:val="p"/>
              </m:rPr>
              <w:rPr>
                <w:rFonts w:ascii="Cambria Math"/>
                <w:lang w:eastAsia="zh-CN"/>
              </w:rPr>
              <m:t>(</m:t>
            </m:r>
            <m:r>
              <w:rPr>
                <w:rFonts w:ascii="Cambria Math"/>
                <w:lang w:eastAsia="zh-CN"/>
              </w:rPr>
              <m:t>j</m:t>
            </m:r>
            <m:r>
              <m:rPr>
                <m:sty m:val="p"/>
              </m:rPr>
              <w:rPr>
                <w:rFonts w:ascii="Cambria Math"/>
                <w:lang w:eastAsia="zh-CN"/>
              </w:rPr>
              <m:t>)</m:t>
            </m:r>
          </m:sup>
        </m:sSubSup>
        <m:r>
          <m:rPr>
            <m:sty m:val="p"/>
          </m:rPr>
          <w:rPr>
            <w:rFonts w:ascii="Cambria Math" w:hAnsi="Cambria Math" w:cs="Cambria Math"/>
            <w:lang w:eastAsia="zh-CN"/>
          </w:rPr>
          <m:t>⋅</m:t>
        </m:r>
        <m:sSubSup>
          <m:sSubSupPr>
            <m:ctrlPr>
              <w:rPr>
                <w:rFonts w:ascii="Cambria Math" w:hAnsi="Cambria Math"/>
                <w:iCs/>
                <w:lang w:eastAsia="zh-CN"/>
              </w:rPr>
            </m:ctrlPr>
          </m:sSubSupPr>
          <m:e>
            <m:r>
              <w:rPr>
                <w:rFonts w:ascii="Cambria Math"/>
                <w:lang w:eastAsia="zh-CN"/>
              </w:rPr>
              <m:t>Q</m:t>
            </m:r>
          </m:e>
          <m:sub>
            <m:r>
              <w:rPr>
                <w:rFonts w:ascii="Cambria Math"/>
                <w:lang w:eastAsia="zh-CN"/>
              </w:rPr>
              <m:t>m</m:t>
            </m:r>
          </m:sub>
          <m:sup>
            <m:r>
              <m:rPr>
                <m:sty m:val="p"/>
              </m:rPr>
              <w:rPr>
                <w:rFonts w:ascii="Cambria Math"/>
                <w:lang w:eastAsia="zh-CN"/>
              </w:rPr>
              <m:t>(</m:t>
            </m:r>
            <m:r>
              <w:rPr>
                <w:rFonts w:ascii="Cambria Math"/>
                <w:lang w:eastAsia="zh-CN"/>
              </w:rPr>
              <m:t>j</m:t>
            </m:r>
            <m:r>
              <m:rPr>
                <m:sty m:val="p"/>
              </m:rPr>
              <w:rPr>
                <w:rFonts w:ascii="Cambria Math"/>
                <w:lang w:eastAsia="zh-CN"/>
              </w:rPr>
              <m:t>)</m:t>
            </m:r>
          </m:sup>
        </m:sSubSup>
        <m:r>
          <m:rPr>
            <m:sty m:val="p"/>
          </m:rPr>
          <w:rPr>
            <w:rFonts w:ascii="Cambria Math" w:hAnsi="Cambria Math" w:cs="Cambria Math"/>
            <w:lang w:eastAsia="zh-CN"/>
          </w:rPr>
          <m:t>⋅</m:t>
        </m:r>
        <m:sSubSup>
          <m:sSubSupPr>
            <m:ctrlPr>
              <w:rPr>
                <w:rFonts w:ascii="Cambria Math" w:hAnsi="Cambria Math"/>
                <w:iCs/>
                <w:lang w:eastAsia="zh-CN"/>
              </w:rPr>
            </m:ctrlPr>
          </m:sSubSupPr>
          <m:e>
            <m:r>
              <w:rPr>
                <w:rFonts w:ascii="Cambria Math"/>
                <w:lang w:eastAsia="zh-CN"/>
              </w:rPr>
              <m:t>f</m:t>
            </m:r>
          </m:e>
          <m:sub/>
          <m:sup>
            <m:r>
              <m:rPr>
                <m:sty m:val="p"/>
              </m:rPr>
              <w:rPr>
                <w:rFonts w:ascii="Cambria Math"/>
                <w:lang w:eastAsia="zh-CN"/>
              </w:rPr>
              <m:t>(</m:t>
            </m:r>
            <m:r>
              <w:rPr>
                <w:rFonts w:ascii="Cambria Math"/>
                <w:lang w:eastAsia="zh-CN"/>
              </w:rPr>
              <m:t>j</m:t>
            </m:r>
            <m:r>
              <m:rPr>
                <m:sty m:val="p"/>
              </m:rPr>
              <w:rPr>
                <w:rFonts w:ascii="Cambria Math"/>
                <w:lang w:eastAsia="zh-CN"/>
              </w:rPr>
              <m:t>)</m:t>
            </m:r>
          </m:sup>
        </m:sSubSup>
      </m:oMath>
      <w:r w:rsidR="005202D7" w:rsidRPr="00077C69">
        <w:rPr>
          <w:iCs/>
          <w:lang w:eastAsia="zh-CN"/>
        </w:rPr>
        <w:t xml:space="preserve"> will be smaller than 4. </w:t>
      </w:r>
    </w:p>
    <w:p w14:paraId="3B86B762" w14:textId="77777777" w:rsidR="00692D6A" w:rsidRPr="00C05A6E" w:rsidRDefault="00077C69" w:rsidP="006E7751">
      <w:pPr>
        <w:pStyle w:val="ListParagraph"/>
        <w:numPr>
          <w:ilvl w:val="0"/>
          <w:numId w:val="39"/>
        </w:numPr>
        <w:autoSpaceDE/>
        <w:autoSpaceDN/>
        <w:adjustRightInd/>
        <w:snapToGrid/>
        <w:spacing w:after="180"/>
        <w:jc w:val="left"/>
        <w:rPr>
          <w:color w:val="000000"/>
        </w:rPr>
      </w:pPr>
      <w:r w:rsidRPr="00D141A1">
        <w:rPr>
          <w:iCs/>
          <w:lang w:eastAsia="zh-CN"/>
        </w:rPr>
        <w:t>Option 2: The maximum TBS may be limited directly</w:t>
      </w:r>
      <w:r w:rsidR="007800B5" w:rsidRPr="00D141A1">
        <w:rPr>
          <w:iCs/>
          <w:lang w:eastAsia="zh-CN"/>
        </w:rPr>
        <w:t xml:space="preserve">. </w:t>
      </w:r>
      <w:r w:rsidR="002A4837" w:rsidRPr="00D141A1">
        <w:rPr>
          <w:iCs/>
          <w:lang w:eastAsia="zh-CN"/>
        </w:rPr>
        <w:t>With formula (2), t</w:t>
      </w:r>
      <w:r w:rsidR="007800B5" w:rsidRPr="00D141A1">
        <w:rPr>
          <w:iCs/>
          <w:lang w:eastAsia="zh-CN"/>
        </w:rPr>
        <w:t xml:space="preserve">he </w:t>
      </w:r>
      <w:r w:rsidR="000E22AB" w:rsidRPr="00D141A1">
        <w:rPr>
          <w:iCs/>
          <w:lang w:eastAsia="zh-CN"/>
        </w:rPr>
        <w:t xml:space="preserve">peak data rate calculated by formula (1) </w:t>
      </w:r>
      <w:r w:rsidR="002A4837" w:rsidRPr="00D141A1">
        <w:rPr>
          <w:iCs/>
          <w:lang w:eastAsia="zh-CN"/>
        </w:rPr>
        <w:t>and the maximum TBS can</w:t>
      </w:r>
      <w:r w:rsidR="009035B3" w:rsidRPr="00D141A1">
        <w:rPr>
          <w:iCs/>
          <w:lang w:eastAsia="zh-CN"/>
        </w:rPr>
        <w:t xml:space="preserve"> be </w:t>
      </w:r>
      <w:r w:rsidR="00E62CB2" w:rsidRPr="00D141A1">
        <w:rPr>
          <w:iCs/>
          <w:lang w:eastAsia="zh-CN"/>
        </w:rPr>
        <w:t>transformed each other</w:t>
      </w:r>
      <w:r w:rsidR="009035B3" w:rsidRPr="00D141A1">
        <w:rPr>
          <w:iCs/>
          <w:lang w:eastAsia="zh-CN"/>
        </w:rPr>
        <w:t xml:space="preserve">. </w:t>
      </w:r>
    </w:p>
    <w:p w14:paraId="096C367B" w14:textId="47664CA9" w:rsidR="00D141A1" w:rsidRPr="00D141A1" w:rsidRDefault="00692D6A" w:rsidP="006E7751">
      <w:pPr>
        <w:pStyle w:val="ListParagraph"/>
        <w:numPr>
          <w:ilvl w:val="0"/>
          <w:numId w:val="39"/>
        </w:numPr>
        <w:autoSpaceDE/>
        <w:autoSpaceDN/>
        <w:adjustRightInd/>
        <w:snapToGrid/>
        <w:spacing w:after="180"/>
        <w:jc w:val="left"/>
        <w:rPr>
          <w:color w:val="000000"/>
        </w:rPr>
      </w:pPr>
      <w:r>
        <w:rPr>
          <w:iCs/>
          <w:lang w:eastAsia="zh-CN"/>
        </w:rPr>
        <w:t>Option 3: T</w:t>
      </w:r>
      <w:r w:rsidR="00E62CB2" w:rsidRPr="00D141A1">
        <w:rPr>
          <w:iCs/>
          <w:lang w:eastAsia="zh-CN"/>
        </w:rPr>
        <w:t>here is another formula in TS 38.214 which is related to the maximum TBS in a slot</w:t>
      </w:r>
      <w:r w:rsidR="00D141A1" w:rsidRPr="00D141A1">
        <w:rPr>
          <w:iCs/>
          <w:lang w:eastAsia="zh-CN"/>
        </w:rPr>
        <w:t xml:space="preserve">. </w:t>
      </w:r>
      <w:r w:rsidR="00D141A1" w:rsidRPr="00D141A1">
        <w:rPr>
          <w:color w:val="000000"/>
        </w:rPr>
        <w:t>The UE is not expected to handle any transport blocks (TBs) in a 14 consecutive-symbol duration for normal CP (or 12 for extended CP) ending at the last symbol of the latest PDSCH transmission within an active BWP on a serving cell whenever</w:t>
      </w:r>
    </w:p>
    <w:p w14:paraId="1772D451" w14:textId="6BDA07D3" w:rsidR="00D141A1" w:rsidRPr="00D738F1" w:rsidRDefault="006E7751" w:rsidP="00D141A1">
      <w:pPr>
        <w:pStyle w:val="EQ"/>
        <w:ind w:left="720"/>
        <w:jc w:val="right"/>
        <w:rPr>
          <w:lang w:val="sv-SE"/>
        </w:rPr>
      </w:pPr>
      <m:oMath>
        <m:sSup>
          <m:sSupPr>
            <m:ctrlPr>
              <w:rPr>
                <w:rFonts w:ascii="Cambria Math" w:hAnsi="Cambria Math"/>
                <w:noProof w:val="0"/>
                <w:sz w:val="22"/>
                <w:szCs w:val="22"/>
                <w:lang w:val="en-US"/>
              </w:rPr>
            </m:ctrlPr>
          </m:sSupPr>
          <m:e>
            <m:r>
              <m:rPr>
                <m:sty m:val="p"/>
              </m:rPr>
              <w:rPr>
                <w:rFonts w:ascii="Cambria Math" w:hAnsi="Cambria Math"/>
                <w:noProof w:val="0"/>
                <w:sz w:val="22"/>
                <w:szCs w:val="22"/>
                <w:lang w:val="en-US"/>
              </w:rPr>
              <m:t>2</m:t>
            </m:r>
          </m:e>
          <m:sup>
            <m:r>
              <m:rPr>
                <m:sty m:val="p"/>
              </m:rPr>
              <w:rPr>
                <w:rFonts w:ascii="Cambria Math" w:hAnsi="Cambria Math"/>
                <w:noProof w:val="0"/>
                <w:sz w:val="22"/>
                <w:szCs w:val="22"/>
                <w:lang w:val="en-US"/>
              </w:rPr>
              <m:t>max⁡(0,</m:t>
            </m:r>
            <m:r>
              <w:rPr>
                <w:rFonts w:ascii="Cambria Math" w:hAnsi="Cambria Math"/>
                <w:noProof w:val="0"/>
                <w:sz w:val="22"/>
                <w:szCs w:val="22"/>
                <w:lang w:val="en-US"/>
              </w:rPr>
              <m:t>μ</m:t>
            </m:r>
            <m:r>
              <m:rPr>
                <m:sty m:val="p"/>
              </m:rPr>
              <w:rPr>
                <w:rFonts w:ascii="Cambria Math" w:hAnsi="Cambria Math"/>
                <w:noProof w:val="0"/>
                <w:sz w:val="22"/>
                <w:szCs w:val="22"/>
                <w:lang w:val="en-US"/>
              </w:rPr>
              <m:t>-</m:t>
            </m:r>
            <m:sSup>
              <m:sSupPr>
                <m:ctrlPr>
                  <w:rPr>
                    <w:rFonts w:ascii="Cambria Math" w:hAnsi="Cambria Math"/>
                    <w:noProof w:val="0"/>
                    <w:sz w:val="22"/>
                    <w:szCs w:val="22"/>
                    <w:lang w:val="en-US"/>
                  </w:rPr>
                </m:ctrlPr>
              </m:sSupPr>
              <m:e>
                <m:r>
                  <w:rPr>
                    <w:rFonts w:ascii="Cambria Math" w:hAnsi="Cambria Math"/>
                    <w:noProof w:val="0"/>
                    <w:sz w:val="22"/>
                    <w:szCs w:val="22"/>
                    <w:lang w:val="en-US"/>
                  </w:rPr>
                  <m:t>μ</m:t>
                </m:r>
              </m:e>
              <m:sup>
                <m:r>
                  <m:rPr>
                    <m:sty m:val="p"/>
                  </m:rPr>
                  <w:rPr>
                    <w:rFonts w:ascii="Cambria Math" w:hAnsi="Cambria Math"/>
                    <w:noProof w:val="0"/>
                    <w:sz w:val="22"/>
                    <w:szCs w:val="22"/>
                    <w:lang w:val="en-US"/>
                  </w:rPr>
                  <m:t>'</m:t>
                </m:r>
              </m:sup>
            </m:sSup>
            <m:r>
              <m:rPr>
                <m:sty m:val="p"/>
              </m:rPr>
              <w:rPr>
                <w:rFonts w:ascii="Cambria Math" w:hAnsi="Cambria Math"/>
                <w:noProof w:val="0"/>
                <w:sz w:val="22"/>
                <w:szCs w:val="22"/>
                <w:lang w:val="en-US"/>
              </w:rPr>
              <m:t>)</m:t>
            </m:r>
          </m:sup>
        </m:sSup>
        <m:r>
          <m:rPr>
            <m:sty m:val="p"/>
          </m:rPr>
          <w:rPr>
            <w:rFonts w:ascii="Cambria Math" w:hAnsi="Cambria Math"/>
            <w:noProof w:val="0"/>
            <w:sz w:val="22"/>
            <w:szCs w:val="22"/>
            <w:lang w:val="en-US"/>
          </w:rPr>
          <m:t>.</m:t>
        </m:r>
        <m:nary>
          <m:naryPr>
            <m:chr m:val="∑"/>
            <m:limLoc m:val="undOvr"/>
            <m:supHide m:val="1"/>
            <m:ctrlPr>
              <w:rPr>
                <w:rFonts w:ascii="Cambria Math" w:hAnsi="Cambria Math"/>
                <w:noProof w:val="0"/>
                <w:sz w:val="22"/>
                <w:szCs w:val="22"/>
                <w:lang w:val="en-US"/>
              </w:rPr>
            </m:ctrlPr>
          </m:naryPr>
          <m:sub>
            <m:r>
              <w:rPr>
                <w:rFonts w:ascii="Cambria Math" w:hAnsi="Cambria Math"/>
                <w:noProof w:val="0"/>
                <w:sz w:val="22"/>
                <w:szCs w:val="22"/>
                <w:lang w:val="en-US"/>
              </w:rPr>
              <m:t>i</m:t>
            </m:r>
            <m:r>
              <m:rPr>
                <m:sty m:val="p"/>
              </m:rPr>
              <w:rPr>
                <w:rFonts w:ascii="Cambria Math" w:hAnsi="Cambria Math"/>
                <w:noProof w:val="0"/>
                <w:sz w:val="22"/>
                <w:szCs w:val="22"/>
                <w:lang w:val="en-US"/>
              </w:rPr>
              <m:t>∈</m:t>
            </m:r>
            <m:r>
              <w:rPr>
                <w:rFonts w:ascii="Cambria Math" w:hAnsi="Cambria Math"/>
                <w:noProof w:val="0"/>
                <w:sz w:val="22"/>
                <w:szCs w:val="22"/>
                <w:lang w:val="en-US"/>
              </w:rPr>
              <m:t>S</m:t>
            </m:r>
          </m:sub>
          <m:sup/>
          <m:e>
            <m:d>
              <m:dPr>
                <m:begChr m:val="⌊"/>
                <m:endChr m:val="⌋"/>
                <m:ctrlPr>
                  <w:rPr>
                    <w:rFonts w:ascii="Cambria Math" w:hAnsi="Cambria Math"/>
                    <w:noProof w:val="0"/>
                    <w:sz w:val="22"/>
                    <w:szCs w:val="22"/>
                    <w:lang w:val="en-US"/>
                  </w:rPr>
                </m:ctrlPr>
              </m:dPr>
              <m:e>
                <m:f>
                  <m:fPr>
                    <m:ctrlPr>
                      <w:rPr>
                        <w:rFonts w:ascii="Cambria Math" w:hAnsi="Cambria Math"/>
                        <w:noProof w:val="0"/>
                        <w:sz w:val="22"/>
                        <w:szCs w:val="22"/>
                        <w:lang w:val="en-US"/>
                      </w:rPr>
                    </m:ctrlPr>
                  </m:fPr>
                  <m:num>
                    <m:sSubSup>
                      <m:sSubSupPr>
                        <m:ctrlPr>
                          <w:rPr>
                            <w:rFonts w:ascii="Cambria Math" w:hAnsi="Cambria Math"/>
                            <w:noProof w:val="0"/>
                            <w:sz w:val="22"/>
                            <w:szCs w:val="22"/>
                            <w:lang w:val="en-US"/>
                          </w:rPr>
                        </m:ctrlPr>
                      </m:sSubSupPr>
                      <m:e>
                        <m:r>
                          <w:rPr>
                            <w:rFonts w:ascii="Cambria Math" w:hAnsi="Cambria Math"/>
                            <w:noProof w:val="0"/>
                            <w:sz w:val="22"/>
                            <w:szCs w:val="22"/>
                            <w:lang w:val="en-US"/>
                          </w:rPr>
                          <m:t>C</m:t>
                        </m:r>
                      </m:e>
                      <m:sub>
                        <m:r>
                          <w:rPr>
                            <w:rFonts w:ascii="Cambria Math" w:hAnsi="Cambria Math"/>
                            <w:noProof w:val="0"/>
                            <w:sz w:val="22"/>
                            <w:szCs w:val="22"/>
                            <w:lang w:val="en-US"/>
                          </w:rPr>
                          <m:t>i</m:t>
                        </m:r>
                      </m:sub>
                      <m:sup>
                        <m:r>
                          <m:rPr>
                            <m:sty m:val="p"/>
                          </m:rPr>
                          <w:rPr>
                            <w:rFonts w:ascii="Cambria Math" w:hAnsi="Cambria Math"/>
                            <w:noProof w:val="0"/>
                            <w:sz w:val="22"/>
                            <w:szCs w:val="22"/>
                            <w:lang w:val="en-US"/>
                          </w:rPr>
                          <m:t>'</m:t>
                        </m:r>
                      </m:sup>
                    </m:sSubSup>
                  </m:num>
                  <m:den>
                    <m:sSub>
                      <m:sSubPr>
                        <m:ctrlPr>
                          <w:rPr>
                            <w:rFonts w:ascii="Cambria Math" w:hAnsi="Cambria Math"/>
                            <w:noProof w:val="0"/>
                            <w:sz w:val="22"/>
                            <w:szCs w:val="22"/>
                            <w:lang w:val="en-US"/>
                          </w:rPr>
                        </m:ctrlPr>
                      </m:sSubPr>
                      <m:e>
                        <m:r>
                          <w:rPr>
                            <w:rFonts w:ascii="Cambria Math" w:hAnsi="Cambria Math"/>
                            <w:noProof w:val="0"/>
                            <w:sz w:val="22"/>
                            <w:szCs w:val="22"/>
                            <w:lang w:val="en-US"/>
                          </w:rPr>
                          <m:t>L</m:t>
                        </m:r>
                      </m:e>
                      <m:sub>
                        <m:r>
                          <w:rPr>
                            <w:rFonts w:ascii="Cambria Math" w:hAnsi="Cambria Math"/>
                            <w:noProof w:val="0"/>
                            <w:sz w:val="22"/>
                            <w:szCs w:val="22"/>
                            <w:lang w:val="en-US"/>
                          </w:rPr>
                          <m:t>i</m:t>
                        </m:r>
                      </m:sub>
                    </m:sSub>
                  </m:den>
                </m:f>
              </m:e>
            </m:d>
            <m:sSub>
              <m:sSubPr>
                <m:ctrlPr>
                  <w:rPr>
                    <w:rFonts w:ascii="Cambria Math" w:hAnsi="Cambria Math"/>
                    <w:noProof w:val="0"/>
                    <w:sz w:val="22"/>
                    <w:szCs w:val="22"/>
                    <w:lang w:val="en-US"/>
                  </w:rPr>
                </m:ctrlPr>
              </m:sSubPr>
              <m:e>
                <m:r>
                  <w:rPr>
                    <w:rFonts w:ascii="Cambria Math" w:hAnsi="Cambria Math"/>
                    <w:noProof w:val="0"/>
                    <w:sz w:val="22"/>
                    <w:szCs w:val="22"/>
                    <w:lang w:val="en-US"/>
                  </w:rPr>
                  <m:t>x</m:t>
                </m:r>
              </m:e>
              <m:sub>
                <m:r>
                  <w:rPr>
                    <w:rFonts w:ascii="Cambria Math" w:hAnsi="Cambria Math"/>
                    <w:noProof w:val="0"/>
                    <w:sz w:val="22"/>
                    <w:szCs w:val="22"/>
                    <w:lang w:val="en-US"/>
                  </w:rPr>
                  <m:t>i</m:t>
                </m:r>
              </m:sub>
            </m:sSub>
            <m:r>
              <m:rPr>
                <m:sty m:val="p"/>
              </m:rPr>
              <w:rPr>
                <w:rFonts w:ascii="Cambria Math" w:hAnsi="Cambria Math"/>
                <w:noProof w:val="0"/>
                <w:sz w:val="22"/>
                <w:szCs w:val="22"/>
                <w:lang w:val="en-US"/>
              </w:rPr>
              <m:t>.</m:t>
            </m:r>
            <m:sSub>
              <m:sSubPr>
                <m:ctrlPr>
                  <w:rPr>
                    <w:rFonts w:ascii="Cambria Math" w:hAnsi="Cambria Math"/>
                    <w:noProof w:val="0"/>
                    <w:sz w:val="22"/>
                    <w:szCs w:val="22"/>
                    <w:lang w:val="en-US"/>
                  </w:rPr>
                </m:ctrlPr>
              </m:sSubPr>
              <m:e>
                <m:r>
                  <w:rPr>
                    <w:rFonts w:ascii="Cambria Math" w:hAnsi="Cambria Math"/>
                    <w:noProof w:val="0"/>
                    <w:sz w:val="22"/>
                    <w:szCs w:val="22"/>
                    <w:lang w:val="en-US"/>
                  </w:rPr>
                  <m:t>F</m:t>
                </m:r>
              </m:e>
              <m:sub>
                <m:r>
                  <w:rPr>
                    <w:rFonts w:ascii="Cambria Math" w:hAnsi="Cambria Math"/>
                    <w:noProof w:val="0"/>
                    <w:sz w:val="22"/>
                    <w:szCs w:val="22"/>
                    <w:lang w:val="en-US"/>
                  </w:rPr>
                  <m:t>i</m:t>
                </m:r>
              </m:sub>
            </m:sSub>
          </m:e>
        </m:nary>
        <m:r>
          <m:rPr>
            <m:sty m:val="p"/>
          </m:rPr>
          <w:rPr>
            <w:rFonts w:ascii="Cambria Math" w:hAnsi="Cambria Math"/>
            <w:noProof w:val="0"/>
            <w:sz w:val="22"/>
            <w:szCs w:val="22"/>
            <w:lang w:val="en-US"/>
          </w:rPr>
          <m:t>&gt;</m:t>
        </m:r>
        <m:d>
          <m:dPr>
            <m:begChr m:val="⌈"/>
            <m:endChr m:val="⌉"/>
            <m:ctrlPr>
              <w:rPr>
                <w:rFonts w:ascii="Cambria Math" w:hAnsi="Cambria Math"/>
                <w:noProof w:val="0"/>
                <w:sz w:val="22"/>
                <w:szCs w:val="22"/>
                <w:lang w:val="en-US"/>
              </w:rPr>
            </m:ctrlPr>
          </m:dPr>
          <m:e>
            <m:f>
              <m:fPr>
                <m:ctrlPr>
                  <w:rPr>
                    <w:rFonts w:ascii="Cambria Math" w:hAnsi="Cambria Math"/>
                    <w:noProof w:val="0"/>
                    <w:sz w:val="22"/>
                    <w:szCs w:val="22"/>
                    <w:lang w:val="en-US"/>
                  </w:rPr>
                </m:ctrlPr>
              </m:fPr>
              <m:num>
                <m:r>
                  <m:rPr>
                    <m:sty m:val="p"/>
                  </m:rPr>
                  <w:rPr>
                    <w:rFonts w:ascii="Cambria Math" w:hAnsi="Cambria Math"/>
                    <w:noProof w:val="0"/>
                    <w:sz w:val="22"/>
                    <w:szCs w:val="22"/>
                    <w:lang w:val="en-US"/>
                  </w:rPr>
                  <m:t>X</m:t>
                </m:r>
              </m:num>
              <m:den>
                <m:r>
                  <m:rPr>
                    <m:sty m:val="p"/>
                  </m:rPr>
                  <w:rPr>
                    <w:rFonts w:ascii="Cambria Math" w:hAnsi="Cambria Math"/>
                    <w:noProof w:val="0"/>
                    <w:sz w:val="22"/>
                    <w:szCs w:val="22"/>
                    <w:lang w:val="en-US"/>
                  </w:rPr>
                  <m:t>4</m:t>
                </m:r>
              </m:den>
            </m:f>
          </m:e>
        </m:d>
        <m:r>
          <m:rPr>
            <m:sty m:val="p"/>
          </m:rPr>
          <w:rPr>
            <w:rFonts w:ascii="Cambria Math" w:hAnsi="Cambria Math"/>
            <w:noProof w:val="0"/>
            <w:sz w:val="22"/>
            <w:szCs w:val="22"/>
            <w:lang w:val="en-US"/>
          </w:rPr>
          <m:t>.</m:t>
        </m:r>
        <m:f>
          <m:fPr>
            <m:ctrlPr>
              <w:rPr>
                <w:rFonts w:ascii="Cambria Math" w:hAnsi="Cambria Math"/>
                <w:noProof w:val="0"/>
                <w:sz w:val="22"/>
                <w:szCs w:val="22"/>
                <w:lang w:val="en-US"/>
              </w:rPr>
            </m:ctrlPr>
          </m:fPr>
          <m:num>
            <m:r>
              <m:rPr>
                <m:sty m:val="p"/>
              </m:rPr>
              <w:rPr>
                <w:rFonts w:ascii="Cambria Math" w:hAnsi="Cambria Math"/>
                <w:noProof w:val="0"/>
                <w:sz w:val="22"/>
                <w:szCs w:val="22"/>
                <w:lang w:val="en-US"/>
              </w:rPr>
              <m:t>1</m:t>
            </m:r>
          </m:num>
          <m:den>
            <m:sSub>
              <m:sSubPr>
                <m:ctrlPr>
                  <w:rPr>
                    <w:rFonts w:ascii="Cambria Math" w:hAnsi="Cambria Math"/>
                    <w:noProof w:val="0"/>
                    <w:sz w:val="22"/>
                    <w:szCs w:val="22"/>
                    <w:lang w:val="en-US"/>
                  </w:rPr>
                </m:ctrlPr>
              </m:sSubPr>
              <m:e>
                <m:r>
                  <w:rPr>
                    <w:rFonts w:ascii="Cambria Math" w:hAnsi="Cambria Math"/>
                    <w:noProof w:val="0"/>
                    <w:sz w:val="22"/>
                    <w:szCs w:val="22"/>
                    <w:lang w:val="en-US"/>
                  </w:rPr>
                  <m:t>R</m:t>
                </m:r>
              </m:e>
              <m:sub>
                <m:r>
                  <w:rPr>
                    <w:rFonts w:ascii="Cambria Math" w:hAnsi="Cambria Math"/>
                    <w:noProof w:val="0"/>
                    <w:sz w:val="22"/>
                    <w:szCs w:val="22"/>
                    <w:lang w:val="en-US"/>
                  </w:rPr>
                  <m:t>LBRM</m:t>
                </m:r>
              </m:sub>
            </m:sSub>
          </m:den>
        </m:f>
        <m:r>
          <m:rPr>
            <m:sty m:val="p"/>
          </m:rPr>
          <w:rPr>
            <w:rFonts w:ascii="Cambria Math" w:hAnsi="Cambria Math"/>
            <w:noProof w:val="0"/>
            <w:sz w:val="22"/>
            <w:szCs w:val="22"/>
            <w:lang w:val="en-US"/>
          </w:rPr>
          <m:t>.</m:t>
        </m:r>
        <m:r>
          <w:rPr>
            <w:rFonts w:ascii="Cambria Math" w:hAnsi="Cambria Math"/>
            <w:noProof w:val="0"/>
            <w:sz w:val="22"/>
            <w:szCs w:val="22"/>
            <w:lang w:val="en-US"/>
          </w:rPr>
          <m:t>TB</m:t>
        </m:r>
        <m:sSub>
          <m:sSubPr>
            <m:ctrlPr>
              <w:rPr>
                <w:rFonts w:ascii="Cambria Math" w:hAnsi="Cambria Math"/>
                <w:noProof w:val="0"/>
                <w:sz w:val="22"/>
                <w:szCs w:val="22"/>
                <w:lang w:val="en-US"/>
              </w:rPr>
            </m:ctrlPr>
          </m:sSubPr>
          <m:e>
            <m:r>
              <w:rPr>
                <w:rFonts w:ascii="Cambria Math" w:hAnsi="Cambria Math"/>
                <w:noProof w:val="0"/>
                <w:sz w:val="22"/>
                <w:szCs w:val="22"/>
                <w:lang w:val="en-US"/>
              </w:rPr>
              <m:t>S</m:t>
            </m:r>
          </m:e>
          <m:sub>
            <m:r>
              <w:rPr>
                <w:rFonts w:ascii="Cambria Math" w:hAnsi="Cambria Math"/>
                <w:noProof w:val="0"/>
                <w:sz w:val="22"/>
                <w:szCs w:val="22"/>
                <w:lang w:val="en-US"/>
              </w:rPr>
              <m:t>LBRM</m:t>
            </m:r>
          </m:sub>
        </m:sSub>
      </m:oMath>
      <w:r w:rsidR="00D141A1">
        <w:rPr>
          <w:iCs/>
        </w:rPr>
        <w:t xml:space="preserve">                                            (3)</w:t>
      </w:r>
    </w:p>
    <w:p w14:paraId="1B84787D" w14:textId="75BD96DF" w:rsidR="00D141A1" w:rsidRDefault="00A13016" w:rsidP="00A13016">
      <w:pPr>
        <w:pStyle w:val="ListParagraph"/>
        <w:autoSpaceDE/>
        <w:autoSpaceDN/>
        <w:adjustRightInd/>
        <w:snapToGrid/>
        <w:spacing w:after="180"/>
        <w:jc w:val="left"/>
      </w:pPr>
      <w:r>
        <w:rPr>
          <w:iCs/>
          <w:lang w:val="sv-SE" w:eastAsia="zh-CN"/>
        </w:rPr>
        <w:t xml:space="preserve">Based on formula (3), </w:t>
      </w:r>
      <w:r w:rsidR="004C23EA">
        <w:rPr>
          <w:iCs/>
          <w:lang w:val="sv-SE" w:eastAsia="zh-CN"/>
        </w:rPr>
        <w:t xml:space="preserve">the maximum TBS in a slot can be limited by the limitation on </w:t>
      </w:r>
      <m:oMath>
        <m:r>
          <w:rPr>
            <w:rFonts w:ascii="Cambria Math" w:hAnsi="Cambria Math"/>
          </w:rPr>
          <m:t>TB</m:t>
        </m:r>
        <m:sSub>
          <m:sSubPr>
            <m:ctrlPr>
              <w:rPr>
                <w:rFonts w:ascii="Cambria Math" w:hAnsi="Cambria Math"/>
              </w:rPr>
            </m:ctrlPr>
          </m:sSubPr>
          <m:e>
            <m:r>
              <w:rPr>
                <w:rFonts w:ascii="Cambria Math" w:hAnsi="Cambria Math"/>
              </w:rPr>
              <m:t>S</m:t>
            </m:r>
          </m:e>
          <m:sub>
            <m:r>
              <w:rPr>
                <w:rFonts w:ascii="Cambria Math" w:hAnsi="Cambria Math"/>
              </w:rPr>
              <m:t>LBRM</m:t>
            </m:r>
          </m:sub>
        </m:sSub>
      </m:oMath>
      <w:r w:rsidR="004C23EA">
        <w:t xml:space="preserve">. </w:t>
      </w:r>
    </w:p>
    <w:p w14:paraId="0551D763" w14:textId="77777777" w:rsidR="004C5FB2" w:rsidRPr="003A4EB9" w:rsidRDefault="004C5FB2" w:rsidP="003A4EB9">
      <w:pPr>
        <w:spacing w:after="0"/>
        <w:rPr>
          <w:iCs/>
          <w:lang w:eastAsia="zh-CN"/>
        </w:rPr>
      </w:pPr>
    </w:p>
    <w:p w14:paraId="05075376" w14:textId="23E34599" w:rsidR="004C23EA" w:rsidRPr="003E54BA" w:rsidRDefault="004C23EA" w:rsidP="004C23EA">
      <w:pPr>
        <w:rPr>
          <w:bCs/>
        </w:rPr>
      </w:pPr>
      <w:r>
        <w:rPr>
          <w:b/>
        </w:rPr>
        <w:t xml:space="preserve">Proposal 5: </w:t>
      </w:r>
      <w:r w:rsidR="00371AAD">
        <w:rPr>
          <w:bCs/>
        </w:rPr>
        <w:t>Consider</w:t>
      </w:r>
      <w:r w:rsidR="00BE557D">
        <w:rPr>
          <w:bCs/>
        </w:rPr>
        <w:t xml:space="preserve"> the</w:t>
      </w:r>
      <w:r w:rsidR="00371AAD" w:rsidRPr="00097BEB">
        <w:rPr>
          <w:bCs/>
        </w:rPr>
        <w:t xml:space="preserve"> </w:t>
      </w:r>
      <w:r w:rsidRPr="00097BEB">
        <w:rPr>
          <w:bCs/>
        </w:rPr>
        <w:t>limit</w:t>
      </w:r>
      <w:r w:rsidR="00BE557D">
        <w:rPr>
          <w:bCs/>
        </w:rPr>
        <w:t>ation on</w:t>
      </w:r>
      <w:r w:rsidRPr="00097BEB">
        <w:rPr>
          <w:bCs/>
        </w:rPr>
        <w:t xml:space="preserve"> the peak data rate</w:t>
      </w:r>
      <w:r w:rsidR="00BE557D">
        <w:rPr>
          <w:bCs/>
        </w:rPr>
        <w:t xml:space="preserve"> together with options RBW-A/B/C for BW reduction. </w:t>
      </w:r>
    </w:p>
    <w:p w14:paraId="7AF33B40" w14:textId="77777777" w:rsidR="002458C1" w:rsidRDefault="002458C1" w:rsidP="003A4EB9">
      <w:pPr>
        <w:spacing w:after="0"/>
        <w:rPr>
          <w:iCs/>
          <w:lang w:eastAsia="zh-CN"/>
        </w:rPr>
      </w:pPr>
    </w:p>
    <w:p w14:paraId="4DEBEDBB" w14:textId="54621EB2" w:rsidR="007E16B0" w:rsidRDefault="007E16B0" w:rsidP="007356E7">
      <w:pPr>
        <w:autoSpaceDE/>
        <w:autoSpaceDN/>
        <w:adjustRightInd/>
        <w:snapToGrid/>
        <w:spacing w:after="180"/>
        <w:jc w:val="left"/>
        <w:rPr>
          <w:rFonts w:eastAsia="Times New Roman"/>
        </w:rPr>
      </w:pPr>
      <w:r>
        <w:rPr>
          <w:iCs/>
          <w:lang w:eastAsia="zh-CN"/>
        </w:rPr>
        <w:t>With the above limitation on peak data rate or maximum TBS, it</w:t>
      </w:r>
      <w:r w:rsidR="006F2F2D">
        <w:rPr>
          <w:iCs/>
          <w:lang w:eastAsia="zh-CN"/>
        </w:rPr>
        <w:t xml:space="preserve"> may not result in any </w:t>
      </w:r>
      <w:r w:rsidR="0015175B">
        <w:rPr>
          <w:iCs/>
          <w:lang w:eastAsia="zh-CN"/>
        </w:rPr>
        <w:t xml:space="preserve">limitation </w:t>
      </w:r>
      <w:r w:rsidR="006F2F2D">
        <w:rPr>
          <w:iCs/>
          <w:lang w:eastAsia="zh-CN"/>
        </w:rPr>
        <w:t xml:space="preserve">on the received REs in a slot if the lowest </w:t>
      </w:r>
      <w:r w:rsidR="00CE77C6">
        <w:rPr>
          <w:iCs/>
          <w:lang w:eastAsia="zh-CN"/>
        </w:rPr>
        <w:t xml:space="preserve">MCS is used. </w:t>
      </w:r>
      <w:r w:rsidR="00FE27D9">
        <w:rPr>
          <w:iCs/>
          <w:lang w:eastAsia="zh-CN"/>
        </w:rPr>
        <w:t xml:space="preserve">In such </w:t>
      </w:r>
      <w:r w:rsidR="007570CD">
        <w:rPr>
          <w:iCs/>
          <w:lang w:eastAsia="zh-CN"/>
        </w:rPr>
        <w:t>a</w:t>
      </w:r>
      <w:r w:rsidR="00FE27D9">
        <w:rPr>
          <w:iCs/>
          <w:lang w:eastAsia="zh-CN"/>
        </w:rPr>
        <w:t xml:space="preserve"> case, it is expected that the </w:t>
      </w:r>
      <w:r w:rsidR="006B61C6">
        <w:rPr>
          <w:iCs/>
          <w:lang w:eastAsia="zh-CN"/>
        </w:rPr>
        <w:t xml:space="preserve">complexity of </w:t>
      </w:r>
      <w:r w:rsidR="00FE27D9">
        <w:rPr>
          <w:iCs/>
          <w:lang w:eastAsia="zh-CN"/>
        </w:rPr>
        <w:t xml:space="preserve">post-FFT data buffering and </w:t>
      </w:r>
      <w:r w:rsidR="006B61C6">
        <w:rPr>
          <w:iCs/>
          <w:lang w:eastAsia="zh-CN"/>
        </w:rPr>
        <w:t>receiving processing block, e.g.</w:t>
      </w:r>
      <w:r w:rsidR="00FE3AD6">
        <w:rPr>
          <w:iCs/>
          <w:lang w:eastAsia="zh-CN"/>
        </w:rPr>
        <w:t>,</w:t>
      </w:r>
      <w:r w:rsidR="006B61C6">
        <w:rPr>
          <w:iCs/>
          <w:lang w:eastAsia="zh-CN"/>
        </w:rPr>
        <w:t xml:space="preserve"> channel estimation cannot be reduced. </w:t>
      </w:r>
      <w:r w:rsidR="00CE77C6">
        <w:rPr>
          <w:iCs/>
          <w:lang w:eastAsia="zh-CN"/>
        </w:rPr>
        <w:t xml:space="preserve">On the other hand, </w:t>
      </w:r>
      <w:r w:rsidR="0063202C">
        <w:rPr>
          <w:iCs/>
          <w:lang w:eastAsia="zh-CN"/>
        </w:rPr>
        <w:t>limiting the total number of REs for PDSCH/PUSCH transmission in a slot</w:t>
      </w:r>
      <w:r w:rsidR="002A6056">
        <w:rPr>
          <w:iCs/>
          <w:lang w:eastAsia="zh-CN"/>
        </w:rPr>
        <w:t xml:space="preserve"> can be considered for further complexity reduction</w:t>
      </w:r>
      <w:r w:rsidR="0063202C">
        <w:rPr>
          <w:iCs/>
          <w:lang w:eastAsia="zh-CN"/>
        </w:rPr>
        <w:t xml:space="preserve">. </w:t>
      </w:r>
      <w:r w:rsidR="00361490">
        <w:rPr>
          <w:iCs/>
          <w:lang w:eastAsia="zh-CN"/>
        </w:rPr>
        <w:t>For example, the</w:t>
      </w:r>
      <w:r w:rsidR="0063202C">
        <w:rPr>
          <w:iCs/>
          <w:lang w:eastAsia="zh-CN"/>
        </w:rPr>
        <w:t xml:space="preserve"> total number of REs </w:t>
      </w:r>
      <w:r w:rsidR="00361490">
        <w:rPr>
          <w:iCs/>
          <w:lang w:eastAsia="zh-CN"/>
        </w:rPr>
        <w:t>may</w:t>
      </w:r>
      <w:r w:rsidR="0063202C">
        <w:rPr>
          <w:iCs/>
          <w:lang w:eastAsia="zh-CN"/>
        </w:rPr>
        <w:t xml:space="preserve"> correspond to 25PRBs in 14 OFDM symbols</w:t>
      </w:r>
      <w:r w:rsidR="00361490">
        <w:rPr>
          <w:iCs/>
          <w:lang w:eastAsia="zh-CN"/>
        </w:rPr>
        <w:t xml:space="preserve"> or be even lower</w:t>
      </w:r>
      <w:r w:rsidR="0063202C">
        <w:rPr>
          <w:iCs/>
          <w:lang w:eastAsia="zh-CN"/>
        </w:rPr>
        <w:t xml:space="preserve">. </w:t>
      </w:r>
      <w:r w:rsidR="00361490">
        <w:rPr>
          <w:iCs/>
          <w:lang w:eastAsia="zh-CN"/>
        </w:rPr>
        <w:t>B</w:t>
      </w:r>
      <w:r w:rsidR="0063202C">
        <w:rPr>
          <w:iCs/>
          <w:lang w:eastAsia="zh-CN"/>
        </w:rPr>
        <w:t xml:space="preserve">ased on Table 1, it is possible to </w:t>
      </w:r>
      <w:r w:rsidR="00342037">
        <w:rPr>
          <w:iCs/>
          <w:lang w:eastAsia="zh-CN"/>
        </w:rPr>
        <w:t xml:space="preserve">pose </w:t>
      </w:r>
      <w:r w:rsidR="0063202C">
        <w:rPr>
          <w:iCs/>
          <w:lang w:eastAsia="zh-CN"/>
        </w:rPr>
        <w:t xml:space="preserve">a stricter </w:t>
      </w:r>
      <w:r w:rsidR="00342037">
        <w:rPr>
          <w:iCs/>
          <w:lang w:eastAsia="zh-CN"/>
        </w:rPr>
        <w:t xml:space="preserve">restriction </w:t>
      </w:r>
      <w:r w:rsidR="0063202C">
        <w:rPr>
          <w:iCs/>
          <w:lang w:eastAsia="zh-CN"/>
        </w:rPr>
        <w:t xml:space="preserve">on the total number of REs </w:t>
      </w:r>
      <w:r w:rsidR="00E5318F">
        <w:rPr>
          <w:iCs/>
          <w:lang w:eastAsia="zh-CN"/>
        </w:rPr>
        <w:t xml:space="preserve">while </w:t>
      </w:r>
      <w:r w:rsidR="0063202C">
        <w:rPr>
          <w:iCs/>
          <w:lang w:eastAsia="zh-CN"/>
        </w:rPr>
        <w:t>still meeting the</w:t>
      </w:r>
      <w:r w:rsidR="0063202C" w:rsidRPr="00C0526C">
        <w:rPr>
          <w:rFonts w:eastAsia="Times New Roman"/>
        </w:rPr>
        <w:t xml:space="preserve"> </w:t>
      </w:r>
      <w:r w:rsidR="0063202C">
        <w:rPr>
          <w:rFonts w:eastAsia="Times New Roman"/>
        </w:rPr>
        <w:t>targeting</w:t>
      </w:r>
      <w:r w:rsidR="0063202C" w:rsidRPr="00A23E94">
        <w:rPr>
          <w:rFonts w:eastAsia="Times New Roman"/>
        </w:rPr>
        <w:t xml:space="preserve"> peak data rate </w:t>
      </w:r>
      <w:r w:rsidR="0063202C">
        <w:rPr>
          <w:rFonts w:eastAsia="Times New Roman"/>
        </w:rPr>
        <w:t>of</w:t>
      </w:r>
      <w:r w:rsidR="0063202C" w:rsidRPr="00A23E94">
        <w:rPr>
          <w:rFonts w:eastAsia="Times New Roman"/>
        </w:rPr>
        <w:t xml:space="preserve"> 10Mbps</w:t>
      </w:r>
      <w:r w:rsidR="0063202C">
        <w:rPr>
          <w:rFonts w:eastAsia="Times New Roman"/>
        </w:rPr>
        <w:t>.</w:t>
      </w:r>
      <w:r w:rsidR="00687C85">
        <w:rPr>
          <w:rFonts w:eastAsia="Times New Roman"/>
        </w:rPr>
        <w:t xml:space="preserve"> However, </w:t>
      </w:r>
      <w:r w:rsidR="00DA044D">
        <w:rPr>
          <w:rFonts w:eastAsia="Times New Roman"/>
        </w:rPr>
        <w:t xml:space="preserve">if the TBS is fixed, a lower total number of allocated REs </w:t>
      </w:r>
      <w:r w:rsidR="00B27617">
        <w:rPr>
          <w:rFonts w:eastAsia="Times New Roman"/>
        </w:rPr>
        <w:t>impacts</w:t>
      </w:r>
      <w:r w:rsidR="00B56001">
        <w:rPr>
          <w:rFonts w:eastAsia="Times New Roman"/>
        </w:rPr>
        <w:t xml:space="preserve"> link performance</w:t>
      </w:r>
      <w:r w:rsidR="00E07C97">
        <w:rPr>
          <w:rFonts w:eastAsia="Times New Roman"/>
        </w:rPr>
        <w:t xml:space="preserve">. </w:t>
      </w:r>
    </w:p>
    <w:p w14:paraId="219DF18E" w14:textId="77777777" w:rsidR="00FE3AD6" w:rsidRDefault="00FE3AD6" w:rsidP="007356E7">
      <w:pPr>
        <w:autoSpaceDE/>
        <w:autoSpaceDN/>
        <w:adjustRightInd/>
        <w:snapToGrid/>
        <w:spacing w:after="180"/>
        <w:jc w:val="left"/>
        <w:rPr>
          <w:rFonts w:eastAsia="Times New Roman"/>
        </w:rPr>
      </w:pPr>
    </w:p>
    <w:p w14:paraId="269364E2" w14:textId="0E07B2A6" w:rsidR="00FE3AD6" w:rsidRPr="003E54BA" w:rsidRDefault="00FE3AD6" w:rsidP="00FE3AD6">
      <w:pPr>
        <w:rPr>
          <w:bCs/>
        </w:rPr>
      </w:pPr>
      <w:r>
        <w:rPr>
          <w:b/>
        </w:rPr>
        <w:t xml:space="preserve">Observation </w:t>
      </w:r>
      <w:r w:rsidR="005A1A9A">
        <w:rPr>
          <w:b/>
        </w:rPr>
        <w:t>4</w:t>
      </w:r>
      <w:r>
        <w:rPr>
          <w:b/>
        </w:rPr>
        <w:t xml:space="preserve">: </w:t>
      </w:r>
    </w:p>
    <w:p w14:paraId="7F920172" w14:textId="443E5F5B" w:rsidR="00FE3AD6" w:rsidRDefault="00FE3AD6" w:rsidP="00FE3AD6">
      <w:pPr>
        <w:pStyle w:val="ListParagraph"/>
        <w:numPr>
          <w:ilvl w:val="0"/>
          <w:numId w:val="39"/>
        </w:numPr>
        <w:autoSpaceDE/>
        <w:autoSpaceDN/>
        <w:adjustRightInd/>
        <w:snapToGrid/>
        <w:spacing w:after="180"/>
        <w:jc w:val="left"/>
        <w:rPr>
          <w:iCs/>
          <w:lang w:eastAsia="zh-CN"/>
        </w:rPr>
      </w:pPr>
      <w:r>
        <w:t>Only limiting peak data rate or maximum TBS</w:t>
      </w:r>
      <w:r>
        <w:rPr>
          <w:iCs/>
          <w:lang w:eastAsia="zh-CN"/>
        </w:rPr>
        <w:t xml:space="preserve"> may result in </w:t>
      </w:r>
      <w:r w:rsidR="00375FA0">
        <w:rPr>
          <w:iCs/>
          <w:lang w:eastAsia="zh-CN"/>
        </w:rPr>
        <w:t>no complexity reduction for post-FFT data buffering and receiving processing block.</w:t>
      </w:r>
    </w:p>
    <w:p w14:paraId="09E7B1F4" w14:textId="77777777" w:rsidR="004C5FB2" w:rsidRDefault="004C5FB2" w:rsidP="003A4EB9">
      <w:pPr>
        <w:spacing w:after="0"/>
        <w:rPr>
          <w:iCs/>
          <w:lang w:eastAsia="zh-CN"/>
        </w:rPr>
      </w:pPr>
    </w:p>
    <w:p w14:paraId="08BE42D7" w14:textId="2D507D2D" w:rsidR="004C5FB2" w:rsidRDefault="004C5FB2" w:rsidP="004C5FB2">
      <w:pPr>
        <w:rPr>
          <w:bCs/>
        </w:rPr>
      </w:pPr>
      <w:r>
        <w:rPr>
          <w:b/>
        </w:rPr>
        <w:t xml:space="preserve">Proposal </w:t>
      </w:r>
      <w:r w:rsidR="006B61C6">
        <w:rPr>
          <w:b/>
        </w:rPr>
        <w:t>6</w:t>
      </w:r>
      <w:r>
        <w:rPr>
          <w:b/>
        </w:rPr>
        <w:t xml:space="preserve">: </w:t>
      </w:r>
      <w:r w:rsidR="003B796C">
        <w:rPr>
          <w:bCs/>
        </w:rPr>
        <w:t xml:space="preserve">The total number of REs allocated for </w:t>
      </w:r>
      <w:r w:rsidR="003B796C">
        <w:rPr>
          <w:rFonts w:hint="eastAsia"/>
          <w:bCs/>
          <w:lang w:eastAsia="zh-CN"/>
        </w:rPr>
        <w:t>PDSCH</w:t>
      </w:r>
      <w:r w:rsidR="003B796C">
        <w:rPr>
          <w:bCs/>
        </w:rPr>
        <w:t xml:space="preserve"> or </w:t>
      </w:r>
      <w:r w:rsidR="003B796C">
        <w:rPr>
          <w:rFonts w:hint="eastAsia"/>
          <w:bCs/>
          <w:lang w:eastAsia="zh-CN"/>
        </w:rPr>
        <w:t>PUSCH</w:t>
      </w:r>
      <w:r w:rsidR="003B796C">
        <w:rPr>
          <w:bCs/>
        </w:rPr>
        <w:t xml:space="preserve"> transmission </w:t>
      </w:r>
      <w:r w:rsidR="00375FA0">
        <w:rPr>
          <w:bCs/>
        </w:rPr>
        <w:t>can be</w:t>
      </w:r>
      <w:r w:rsidR="003B796C">
        <w:rPr>
          <w:bCs/>
        </w:rPr>
        <w:t xml:space="preserve"> limited</w:t>
      </w:r>
      <w:r w:rsidR="005A1A9A">
        <w:rPr>
          <w:bCs/>
        </w:rPr>
        <w:t xml:space="preserve">, with impact on the targeting peak data rate required by the </w:t>
      </w:r>
      <w:r w:rsidR="005A1A9A">
        <w:rPr>
          <w:rFonts w:hint="eastAsia"/>
          <w:bCs/>
          <w:lang w:eastAsia="zh-CN"/>
        </w:rPr>
        <w:t>SID</w:t>
      </w:r>
      <w:r w:rsidR="005A1A9A">
        <w:rPr>
          <w:bCs/>
        </w:rPr>
        <w:t xml:space="preserve">. </w:t>
      </w:r>
      <w:r w:rsidR="003B796C">
        <w:rPr>
          <w:bCs/>
        </w:rPr>
        <w:t xml:space="preserve"> </w:t>
      </w:r>
    </w:p>
    <w:p w14:paraId="03DEE40B" w14:textId="77777777" w:rsidR="002A4772" w:rsidRPr="003E54BA" w:rsidRDefault="002A4772" w:rsidP="003A4EB9">
      <w:pPr>
        <w:spacing w:after="0"/>
        <w:rPr>
          <w:bCs/>
        </w:rPr>
      </w:pPr>
    </w:p>
    <w:p w14:paraId="34705939" w14:textId="77777777" w:rsidR="007C56D3" w:rsidRDefault="007C56D3" w:rsidP="007C56D3">
      <w:pPr>
        <w:pStyle w:val="Heading1"/>
        <w:keepLines/>
        <w:numPr>
          <w:ilvl w:val="0"/>
          <w:numId w:val="1"/>
        </w:numPr>
        <w:pBdr>
          <w:top w:val="single" w:sz="12" w:space="4" w:color="auto"/>
        </w:pBdr>
        <w:overflowPunct w:val="0"/>
        <w:snapToGrid/>
        <w:spacing w:before="240"/>
        <w:jc w:val="left"/>
        <w:textAlignment w:val="baseline"/>
        <w:rPr>
          <w:rFonts w:ascii="Arial" w:hAnsi="Arial"/>
          <w:b w:val="0"/>
          <w:bCs w:val="0"/>
          <w:sz w:val="36"/>
          <w:szCs w:val="20"/>
        </w:rPr>
      </w:pPr>
      <w:bookmarkStart w:id="2" w:name="_Ref53781215"/>
      <w:r w:rsidRPr="00CB5001">
        <w:rPr>
          <w:rFonts w:ascii="Arial" w:hAnsi="Arial"/>
          <w:b w:val="0"/>
          <w:bCs w:val="0"/>
          <w:sz w:val="36"/>
          <w:szCs w:val="20"/>
        </w:rPr>
        <w:t>Relaxed UE processing time</w:t>
      </w:r>
      <w:bookmarkEnd w:id="2"/>
    </w:p>
    <w:p w14:paraId="660E87C3" w14:textId="5C75A14D" w:rsidR="007C56D3" w:rsidRPr="00B670EE" w:rsidRDefault="009120FE" w:rsidP="00605582">
      <w:pPr>
        <w:rPr>
          <w:i/>
          <w:iCs/>
        </w:rPr>
      </w:pPr>
      <w:r>
        <w:rPr>
          <w:bCs/>
        </w:rPr>
        <w:t>Various processing time</w:t>
      </w:r>
      <w:r w:rsidR="00CC0ABF">
        <w:rPr>
          <w:bCs/>
        </w:rPr>
        <w:t>s</w:t>
      </w:r>
      <w:r>
        <w:rPr>
          <w:bCs/>
        </w:rPr>
        <w:t xml:space="preserve"> </w:t>
      </w:r>
      <w:r w:rsidR="00CC0ABF">
        <w:rPr>
          <w:bCs/>
        </w:rPr>
        <w:t>were</w:t>
      </w:r>
      <w:r>
        <w:rPr>
          <w:bCs/>
        </w:rPr>
        <w:t xml:space="preserve"> define</w:t>
      </w:r>
      <w:r w:rsidR="00BB3BCD">
        <w:rPr>
          <w:bCs/>
        </w:rPr>
        <w:t>d</w:t>
      </w:r>
      <w:r>
        <w:rPr>
          <w:bCs/>
        </w:rPr>
        <w:t xml:space="preserve"> in </w:t>
      </w:r>
      <w:r>
        <w:rPr>
          <w:rFonts w:hint="eastAsia"/>
          <w:bCs/>
          <w:lang w:eastAsia="zh-CN"/>
        </w:rPr>
        <w:t>NR</w:t>
      </w:r>
      <w:r>
        <w:rPr>
          <w:bCs/>
        </w:rPr>
        <w:t xml:space="preserve"> for </w:t>
      </w:r>
      <w:r>
        <w:rPr>
          <w:rFonts w:hint="eastAsia"/>
          <w:bCs/>
          <w:lang w:eastAsia="zh-CN"/>
        </w:rPr>
        <w:t>PDSCH</w:t>
      </w:r>
      <w:r>
        <w:rPr>
          <w:bCs/>
        </w:rPr>
        <w:t>, PUSCH, CSI</w:t>
      </w:r>
      <w:r w:rsidR="00BB3BCD">
        <w:rPr>
          <w:bCs/>
        </w:rPr>
        <w:t xml:space="preserve"> measurement/reporting</w:t>
      </w:r>
      <w:r w:rsidR="00F73226">
        <w:rPr>
          <w:bCs/>
        </w:rPr>
        <w:t>,</w:t>
      </w:r>
      <w:r w:rsidR="00BB3BCD">
        <w:rPr>
          <w:bCs/>
        </w:rPr>
        <w:t xml:space="preserve"> etc. </w:t>
      </w:r>
      <w:r w:rsidR="00D447E4">
        <w:rPr>
          <w:bCs/>
        </w:rPr>
        <w:t xml:space="preserve">For example, </w:t>
      </w:r>
      <w:r w:rsidR="007C56D3">
        <w:rPr>
          <w:bCs/>
        </w:rPr>
        <w:t xml:space="preserve">comparing for 15 kHz SCS, the UE minimum processing times based on </w:t>
      </w:r>
      <w:r w:rsidR="00D447E4">
        <w:rPr>
          <w:bCs/>
        </w:rPr>
        <w:t xml:space="preserve">PDSCH processing </w:t>
      </w:r>
      <w:r w:rsidR="007C56D3">
        <w:rPr>
          <w:bCs/>
        </w:rPr>
        <w:t xml:space="preserve">Capability 1 are at least six times more aggressive than their LTE counterparts at 4 ms. </w:t>
      </w:r>
      <w:r w:rsidR="00F73226">
        <w:rPr>
          <w:bCs/>
        </w:rPr>
        <w:t>Therefore, f</w:t>
      </w:r>
      <w:r w:rsidR="007C56D3">
        <w:rPr>
          <w:bCs/>
        </w:rPr>
        <w:t xml:space="preserve">or </w:t>
      </w:r>
      <w:r w:rsidR="00FE31B2">
        <w:rPr>
          <w:bCs/>
        </w:rPr>
        <w:t>F-RedCap UE</w:t>
      </w:r>
      <w:r w:rsidR="007C56D3">
        <w:rPr>
          <w:bCs/>
        </w:rPr>
        <w:t xml:space="preserve">, </w:t>
      </w:r>
      <w:r w:rsidR="00F73226">
        <w:rPr>
          <w:bCs/>
        </w:rPr>
        <w:t xml:space="preserve">it can be considered to relax the processing time for complexity reduction. </w:t>
      </w:r>
      <w:r w:rsidR="00F86A42">
        <w:rPr>
          <w:bCs/>
        </w:rPr>
        <w:t>A</w:t>
      </w:r>
      <w:r w:rsidR="007C56D3">
        <w:rPr>
          <w:bCs/>
        </w:rPr>
        <w:t xml:space="preserve"> new set of values that </w:t>
      </w:r>
      <w:r w:rsidR="00F86A42">
        <w:rPr>
          <w:bCs/>
        </w:rPr>
        <w:t>are</w:t>
      </w:r>
      <w:r w:rsidR="007C56D3">
        <w:rPr>
          <w:bCs/>
        </w:rPr>
        <w:t xml:space="preserve"> two times of </w:t>
      </w:r>
      <w:r w:rsidR="004F3FEB">
        <w:rPr>
          <w:bCs/>
        </w:rPr>
        <w:t>the existing value for various processing time can</w:t>
      </w:r>
      <w:r w:rsidR="007C56D3">
        <w:rPr>
          <w:bCs/>
        </w:rPr>
        <w:t xml:space="preserve"> be considered as a starting point. </w:t>
      </w:r>
    </w:p>
    <w:p w14:paraId="4957F4DA" w14:textId="4C8C3DB1" w:rsidR="00605582" w:rsidRDefault="008A1637" w:rsidP="007C56D3">
      <w:pPr>
        <w:rPr>
          <w:bCs/>
          <w:lang w:eastAsia="zh-CN"/>
        </w:rPr>
      </w:pPr>
      <w:r>
        <w:rPr>
          <w:bCs/>
        </w:rPr>
        <w:t xml:space="preserve">On the other hand, if UE processing time is relaxed, </w:t>
      </w:r>
      <w:r w:rsidR="00D7080E">
        <w:rPr>
          <w:bCs/>
        </w:rPr>
        <w:t xml:space="preserve">the network has to </w:t>
      </w:r>
      <w:r w:rsidR="00F12412">
        <w:rPr>
          <w:bCs/>
        </w:rPr>
        <w:t xml:space="preserve">perform </w:t>
      </w:r>
      <w:r w:rsidR="00D7080E">
        <w:rPr>
          <w:bCs/>
        </w:rPr>
        <w:t xml:space="preserve">conservative scheduling </w:t>
      </w:r>
      <w:r w:rsidR="007B078A">
        <w:rPr>
          <w:rFonts w:hint="eastAsia"/>
          <w:bCs/>
          <w:lang w:eastAsia="zh-CN"/>
        </w:rPr>
        <w:t>ass</w:t>
      </w:r>
      <w:r w:rsidR="007B078A">
        <w:rPr>
          <w:bCs/>
        </w:rPr>
        <w:t xml:space="preserve">uming a </w:t>
      </w:r>
      <w:r w:rsidR="00FE31B2">
        <w:rPr>
          <w:bCs/>
        </w:rPr>
        <w:t>F-RedCap UE</w:t>
      </w:r>
      <w:r w:rsidR="007B078A">
        <w:rPr>
          <w:bCs/>
        </w:rPr>
        <w:t xml:space="preserve"> </w:t>
      </w:r>
      <w:r w:rsidR="00D7080E">
        <w:rPr>
          <w:bCs/>
        </w:rPr>
        <w:t xml:space="preserve">until gNB knows the type of a </w:t>
      </w:r>
      <w:r w:rsidR="00D7080E">
        <w:rPr>
          <w:rFonts w:hint="eastAsia"/>
          <w:bCs/>
          <w:lang w:eastAsia="zh-CN"/>
        </w:rPr>
        <w:t>UE</w:t>
      </w:r>
      <w:r w:rsidR="00D75B90">
        <w:rPr>
          <w:bCs/>
          <w:lang w:eastAsia="zh-CN"/>
        </w:rPr>
        <w:t xml:space="preserve"> if blind detection is to be avoided. This motivate</w:t>
      </w:r>
      <w:r w:rsidR="00AB4F30">
        <w:rPr>
          <w:bCs/>
          <w:lang w:eastAsia="zh-CN"/>
        </w:rPr>
        <w:t>s</w:t>
      </w:r>
      <w:r w:rsidR="00D75B90">
        <w:rPr>
          <w:bCs/>
          <w:lang w:eastAsia="zh-CN"/>
        </w:rPr>
        <w:t xml:space="preserve"> the early identification of </w:t>
      </w:r>
      <w:r w:rsidR="00FE31B2">
        <w:rPr>
          <w:bCs/>
          <w:lang w:eastAsia="zh-CN"/>
        </w:rPr>
        <w:t>F-RedCap UE</w:t>
      </w:r>
      <w:r w:rsidR="00D75B90">
        <w:rPr>
          <w:rFonts w:hint="eastAsia"/>
          <w:bCs/>
          <w:lang w:eastAsia="zh-CN"/>
        </w:rPr>
        <w:t>.</w:t>
      </w:r>
      <w:r w:rsidR="00D75B90">
        <w:rPr>
          <w:bCs/>
          <w:lang w:eastAsia="zh-CN"/>
        </w:rPr>
        <w:t xml:space="preserve"> </w:t>
      </w:r>
    </w:p>
    <w:p w14:paraId="24CD0022" w14:textId="45290107" w:rsidR="007C56D3" w:rsidRDefault="007C56D3" w:rsidP="007C56D3">
      <w:pPr>
        <w:rPr>
          <w:bCs/>
        </w:rPr>
      </w:pPr>
      <w:r>
        <w:rPr>
          <w:bCs/>
        </w:rPr>
        <w:t xml:space="preserve">Similarly, </w:t>
      </w:r>
      <w:r w:rsidR="00291F0E">
        <w:rPr>
          <w:bCs/>
        </w:rPr>
        <w:t>for</w:t>
      </w:r>
      <w:r>
        <w:rPr>
          <w:bCs/>
        </w:rPr>
        <w:t xml:space="preserve"> A-CSI </w:t>
      </w:r>
      <w:r w:rsidR="00291F0E">
        <w:rPr>
          <w:bCs/>
        </w:rPr>
        <w:t>report</w:t>
      </w:r>
      <w:r>
        <w:rPr>
          <w:bCs/>
        </w:rPr>
        <w:t xml:space="preserve">, adjustments to CSI processing timelines are warranted. The “fast CSI feedback” requirements are neither necessary nor desirable for use cases targeted for RedCap UEs. This should include simplifications (reductions) to the number of CSI processes (also referred to as CSI processing units (CPUs), the number of ports in a CSI-RS resource, etc. </w:t>
      </w:r>
      <w:r w:rsidR="002E26FF">
        <w:rPr>
          <w:rFonts w:hint="eastAsia"/>
          <w:bCs/>
          <w:lang w:eastAsia="zh-CN"/>
        </w:rPr>
        <w:t>The</w:t>
      </w:r>
      <w:r w:rsidR="002E26FF">
        <w:rPr>
          <w:bCs/>
        </w:rPr>
        <w:t xml:space="preserve"> </w:t>
      </w:r>
      <w:r>
        <w:rPr>
          <w:bCs/>
        </w:rPr>
        <w:t>r</w:t>
      </w:r>
      <w:r w:rsidRPr="007248E3">
        <w:rPr>
          <w:bCs/>
        </w:rPr>
        <w:t xml:space="preserve">elaxations to processing times for CSI processing </w:t>
      </w:r>
      <w:r>
        <w:rPr>
          <w:bCs/>
        </w:rPr>
        <w:t>should consider the minimum</w:t>
      </w:r>
      <w:r w:rsidRPr="007248E3">
        <w:rPr>
          <w:bCs/>
        </w:rPr>
        <w:t xml:space="preserve"> gaps between A-CS</w:t>
      </w:r>
      <w:r>
        <w:rPr>
          <w:bCs/>
        </w:rPr>
        <w:t>I</w:t>
      </w:r>
      <w:r w:rsidRPr="007248E3">
        <w:rPr>
          <w:bCs/>
        </w:rPr>
        <w:t xml:space="preserve"> trigger</w:t>
      </w:r>
      <w:r>
        <w:rPr>
          <w:bCs/>
        </w:rPr>
        <w:t xml:space="preserve"> in the DCI format</w:t>
      </w:r>
      <w:r w:rsidRPr="007248E3">
        <w:rPr>
          <w:bCs/>
        </w:rPr>
        <w:t xml:space="preserve"> and</w:t>
      </w:r>
      <w:r>
        <w:rPr>
          <w:bCs/>
        </w:rPr>
        <w:t xml:space="preserve"> the</w:t>
      </w:r>
      <w:r w:rsidRPr="007248E3">
        <w:rPr>
          <w:bCs/>
        </w:rPr>
        <w:t xml:space="preserve"> CSI-RS resource, </w:t>
      </w:r>
      <w:r>
        <w:rPr>
          <w:bCs/>
        </w:rPr>
        <w:t>as well as</w:t>
      </w:r>
      <w:r w:rsidRPr="007248E3">
        <w:rPr>
          <w:bCs/>
        </w:rPr>
        <w:t xml:space="preserve"> from </w:t>
      </w:r>
      <w:r>
        <w:rPr>
          <w:bCs/>
        </w:rPr>
        <w:t xml:space="preserve">the </w:t>
      </w:r>
      <w:r w:rsidRPr="007248E3">
        <w:rPr>
          <w:bCs/>
        </w:rPr>
        <w:t xml:space="preserve">CSI-RS to </w:t>
      </w:r>
      <w:r>
        <w:rPr>
          <w:bCs/>
        </w:rPr>
        <w:t xml:space="preserve">the </w:t>
      </w:r>
      <w:r w:rsidRPr="007248E3">
        <w:rPr>
          <w:bCs/>
        </w:rPr>
        <w:t>PUSCH start</w:t>
      </w:r>
      <w:r>
        <w:rPr>
          <w:bCs/>
        </w:rPr>
        <w:t>. Further, such relaxations would be in-line with relaxed N1/N2 values. Otherwise, even with relaxed N1/N2 values, the UE will still have to process MIMO related processing, PDCCH processing, etc. without any relaxations compared to Rel-15 requirements.</w:t>
      </w:r>
    </w:p>
    <w:p w14:paraId="678AEC0B" w14:textId="77777777" w:rsidR="007C56D3" w:rsidRPr="00BB73F6" w:rsidRDefault="007C56D3" w:rsidP="003A4EB9">
      <w:pPr>
        <w:spacing w:after="0"/>
        <w:rPr>
          <w:bCs/>
        </w:rPr>
      </w:pPr>
    </w:p>
    <w:p w14:paraId="578E5E14" w14:textId="3B278146" w:rsidR="007C56D3" w:rsidRDefault="007C56D3" w:rsidP="007C56D3">
      <w:pPr>
        <w:rPr>
          <w:b/>
        </w:rPr>
      </w:pPr>
      <w:r>
        <w:rPr>
          <w:b/>
        </w:rPr>
        <w:t xml:space="preserve">Proposal </w:t>
      </w:r>
      <w:r w:rsidR="00C301C6">
        <w:rPr>
          <w:b/>
        </w:rPr>
        <w:t xml:space="preserve">7: </w:t>
      </w:r>
      <w:r w:rsidR="00047601" w:rsidRPr="00047601">
        <w:rPr>
          <w:bCs/>
        </w:rPr>
        <w:t xml:space="preserve">It is preferred to </w:t>
      </w:r>
      <w:r w:rsidR="008D799E">
        <w:rPr>
          <w:bCs/>
        </w:rPr>
        <w:t>relax</w:t>
      </w:r>
      <w:r w:rsidR="008D799E" w:rsidRPr="00047601">
        <w:rPr>
          <w:bCs/>
        </w:rPr>
        <w:t xml:space="preserve"> </w:t>
      </w:r>
      <w:r w:rsidR="00047601" w:rsidRPr="00047601">
        <w:rPr>
          <w:bCs/>
        </w:rPr>
        <w:t>the UE processing time for PDSCH and/or PUSCH and/or CSI</w:t>
      </w:r>
      <w:r w:rsidR="00047601">
        <w:rPr>
          <w:bCs/>
        </w:rPr>
        <w:t>.</w:t>
      </w:r>
    </w:p>
    <w:p w14:paraId="786198DA" w14:textId="590DFD5E" w:rsidR="003276DC" w:rsidRDefault="003276DC" w:rsidP="003A4EB9">
      <w:pPr>
        <w:spacing w:after="0"/>
      </w:pPr>
    </w:p>
    <w:p w14:paraId="742B9A34" w14:textId="511A0003" w:rsidR="00897427" w:rsidRDefault="001853FE" w:rsidP="00897427">
      <w:pPr>
        <w:pStyle w:val="Heading1"/>
        <w:keepLines/>
        <w:numPr>
          <w:ilvl w:val="0"/>
          <w:numId w:val="1"/>
        </w:numPr>
        <w:pBdr>
          <w:top w:val="single" w:sz="12" w:space="4" w:color="auto"/>
        </w:pBdr>
        <w:overflowPunct w:val="0"/>
        <w:snapToGrid/>
        <w:spacing w:before="240"/>
        <w:jc w:val="left"/>
        <w:textAlignment w:val="baseline"/>
        <w:rPr>
          <w:rFonts w:ascii="Arial" w:hAnsi="Arial"/>
          <w:b w:val="0"/>
          <w:bCs w:val="0"/>
          <w:sz w:val="36"/>
          <w:szCs w:val="20"/>
        </w:rPr>
      </w:pPr>
      <w:r>
        <w:rPr>
          <w:rFonts w:ascii="Arial" w:hAnsi="Arial"/>
          <w:b w:val="0"/>
          <w:bCs w:val="0"/>
          <w:sz w:val="36"/>
          <w:szCs w:val="20"/>
        </w:rPr>
        <w:t>R</w:t>
      </w:r>
      <w:r w:rsidR="00897427">
        <w:rPr>
          <w:rFonts w:ascii="Arial" w:hAnsi="Arial"/>
          <w:b w:val="0"/>
          <w:bCs w:val="0"/>
          <w:sz w:val="36"/>
          <w:szCs w:val="20"/>
        </w:rPr>
        <w:t>educed maximum number of HARQ processes</w:t>
      </w:r>
    </w:p>
    <w:p w14:paraId="08BDED26" w14:textId="565DD5E6" w:rsidR="003276DC" w:rsidRDefault="00F423CC" w:rsidP="003276DC">
      <w:pPr>
        <w:rPr>
          <w:lang w:eastAsia="zh-CN"/>
        </w:rPr>
      </w:pPr>
      <w:r>
        <w:t>NR support</w:t>
      </w:r>
      <w:r w:rsidR="00382E45">
        <w:t>s</w:t>
      </w:r>
      <w:r>
        <w:t xml:space="preserve"> up to 16</w:t>
      </w:r>
      <w:r w:rsidR="008D799E">
        <w:t xml:space="preserve"> or 32</w:t>
      </w:r>
      <w:r>
        <w:t xml:space="preserve"> </w:t>
      </w:r>
      <w:r w:rsidR="00536746">
        <w:t>(optional)</w:t>
      </w:r>
      <w:r>
        <w:t xml:space="preserve"> HARQ processes for </w:t>
      </w:r>
      <w:r>
        <w:rPr>
          <w:rFonts w:hint="eastAsia"/>
          <w:lang w:eastAsia="zh-CN"/>
        </w:rPr>
        <w:t>PDSCH</w:t>
      </w:r>
      <w:r>
        <w:t xml:space="preserve"> or </w:t>
      </w:r>
      <w:r>
        <w:rPr>
          <w:rFonts w:hint="eastAsia"/>
          <w:lang w:eastAsia="zh-CN"/>
        </w:rPr>
        <w:t>PUSCH</w:t>
      </w:r>
      <w:r>
        <w:t xml:space="preserve"> transmission. </w:t>
      </w:r>
      <w:r>
        <w:rPr>
          <w:rFonts w:hint="eastAsia"/>
          <w:lang w:eastAsia="zh-CN"/>
        </w:rPr>
        <w:t>For</w:t>
      </w:r>
      <w:r>
        <w:t xml:space="preserve"> a </w:t>
      </w:r>
      <w:r w:rsidR="00FE31B2">
        <w:t>F-RedCap UE</w:t>
      </w:r>
      <w:r>
        <w:t xml:space="preserve">, </w:t>
      </w:r>
      <w:r w:rsidR="005578B2">
        <w:t xml:space="preserve">considering </w:t>
      </w:r>
      <w:r w:rsidR="005578B2">
        <w:rPr>
          <w:rFonts w:hint="eastAsia"/>
          <w:lang w:eastAsia="zh-CN"/>
        </w:rPr>
        <w:t>rep</w:t>
      </w:r>
      <w:r w:rsidR="005578B2">
        <w:t>etitions may be considered to comp</w:t>
      </w:r>
      <w:r w:rsidR="00604951">
        <w:t xml:space="preserve">ensate the loss of limited number of </w:t>
      </w:r>
      <w:r w:rsidR="00604951">
        <w:rPr>
          <w:rFonts w:hint="eastAsia"/>
          <w:lang w:eastAsia="zh-CN"/>
        </w:rPr>
        <w:t>PRBs</w:t>
      </w:r>
      <w:r w:rsidR="00604951">
        <w:t xml:space="preserve"> or REs for the PDSCH or </w:t>
      </w:r>
      <w:r w:rsidR="00604951">
        <w:rPr>
          <w:rFonts w:hint="eastAsia"/>
          <w:lang w:eastAsia="zh-CN"/>
        </w:rPr>
        <w:t>PUSCH</w:t>
      </w:r>
      <w:r w:rsidR="00604951">
        <w:t xml:space="preserve"> transmission in a slot</w:t>
      </w:r>
      <w:r w:rsidR="00F224A0">
        <w:t>, the total number of necessary H</w:t>
      </w:r>
      <w:r w:rsidR="00F224A0">
        <w:rPr>
          <w:lang w:eastAsia="zh-CN"/>
        </w:rPr>
        <w:t xml:space="preserve">ARQ processes may be reduced. </w:t>
      </w:r>
      <w:r w:rsidR="007C539E">
        <w:rPr>
          <w:lang w:eastAsia="zh-CN"/>
        </w:rPr>
        <w:t xml:space="preserve">In this case, </w:t>
      </w:r>
      <w:r w:rsidR="005A654E">
        <w:rPr>
          <w:lang w:eastAsia="zh-CN"/>
        </w:rPr>
        <w:t xml:space="preserve">is expected that the HARQ buffer at </w:t>
      </w:r>
      <w:r w:rsidR="005A654E">
        <w:rPr>
          <w:rFonts w:hint="eastAsia"/>
          <w:lang w:eastAsia="zh-CN"/>
        </w:rPr>
        <w:t>UE</w:t>
      </w:r>
      <w:r w:rsidR="005A654E">
        <w:rPr>
          <w:lang w:eastAsia="zh-CN"/>
        </w:rPr>
        <w:t xml:space="preserve"> </w:t>
      </w:r>
      <w:r w:rsidR="005A654E">
        <w:rPr>
          <w:rFonts w:hint="eastAsia"/>
          <w:lang w:eastAsia="zh-CN"/>
        </w:rPr>
        <w:t>s</w:t>
      </w:r>
      <w:r w:rsidR="005A654E">
        <w:rPr>
          <w:lang w:eastAsia="zh-CN"/>
        </w:rPr>
        <w:t xml:space="preserve">ide can be reduced though </w:t>
      </w:r>
      <w:r w:rsidR="00673477">
        <w:rPr>
          <w:lang w:eastAsia="zh-CN"/>
        </w:rPr>
        <w:t xml:space="preserve">exact amount of HARQ buffer is not specified in NR. </w:t>
      </w:r>
      <w:r w:rsidR="007C539E">
        <w:rPr>
          <w:lang w:eastAsia="zh-CN"/>
        </w:rPr>
        <w:t>However, the impact to other functions should also be considered</w:t>
      </w:r>
    </w:p>
    <w:p w14:paraId="207709B2" w14:textId="77777777" w:rsidR="005A654E" w:rsidRDefault="005A654E" w:rsidP="003A4EB9">
      <w:pPr>
        <w:spacing w:after="0"/>
      </w:pPr>
    </w:p>
    <w:p w14:paraId="5331EE1D" w14:textId="01E68260" w:rsidR="003276DC" w:rsidRDefault="003276DC" w:rsidP="003276DC">
      <w:r w:rsidRPr="009716CA">
        <w:rPr>
          <w:b/>
          <w:bCs/>
        </w:rPr>
        <w:t xml:space="preserve">Proposal </w:t>
      </w:r>
      <w:r w:rsidR="00047601">
        <w:rPr>
          <w:b/>
          <w:bCs/>
        </w:rPr>
        <w:t>8</w:t>
      </w:r>
      <w:r w:rsidRPr="009716CA">
        <w:rPr>
          <w:b/>
          <w:bCs/>
        </w:rPr>
        <w:t>:</w:t>
      </w:r>
      <w:r>
        <w:t xml:space="preserve"> </w:t>
      </w:r>
      <w:r w:rsidR="00EF648A">
        <w:t xml:space="preserve">Study </w:t>
      </w:r>
      <w:r w:rsidR="00174C0D">
        <w:t>whether</w:t>
      </w:r>
      <w:r w:rsidR="007C539E">
        <w:t xml:space="preserve"> it is beneficial to</w:t>
      </w:r>
      <w:r w:rsidR="00174C0D">
        <w:t xml:space="preserve"> </w:t>
      </w:r>
      <w:r w:rsidR="009716CA">
        <w:t>reduc</w:t>
      </w:r>
      <w:r w:rsidR="007C539E">
        <w:t>e</w:t>
      </w:r>
      <w:r w:rsidR="001D02AD">
        <w:t xml:space="preserve"> </w:t>
      </w:r>
      <w:r>
        <w:t>the maximum number of HARQ processes</w:t>
      </w:r>
      <w:r w:rsidR="00EB3CB7">
        <w:t>.</w:t>
      </w:r>
    </w:p>
    <w:p w14:paraId="01B56C9B" w14:textId="28142511" w:rsidR="001853FE" w:rsidRDefault="001853FE" w:rsidP="003A4EB9">
      <w:pPr>
        <w:spacing w:after="0"/>
      </w:pPr>
    </w:p>
    <w:p w14:paraId="6F8CD00C" w14:textId="2084D48F" w:rsidR="001853FE" w:rsidRDefault="001853FE" w:rsidP="001853FE">
      <w:pPr>
        <w:pStyle w:val="Heading1"/>
        <w:keepLines/>
        <w:numPr>
          <w:ilvl w:val="0"/>
          <w:numId w:val="1"/>
        </w:numPr>
        <w:pBdr>
          <w:top w:val="single" w:sz="12" w:space="4" w:color="auto"/>
        </w:pBdr>
        <w:overflowPunct w:val="0"/>
        <w:snapToGrid/>
        <w:spacing w:before="240"/>
        <w:jc w:val="left"/>
        <w:textAlignment w:val="baseline"/>
        <w:rPr>
          <w:rFonts w:ascii="Arial" w:hAnsi="Arial"/>
          <w:b w:val="0"/>
          <w:bCs w:val="0"/>
          <w:sz w:val="36"/>
          <w:szCs w:val="20"/>
        </w:rPr>
      </w:pPr>
      <w:r>
        <w:rPr>
          <w:rFonts w:ascii="Arial" w:hAnsi="Arial"/>
          <w:b w:val="0"/>
          <w:bCs w:val="0"/>
          <w:sz w:val="36"/>
          <w:szCs w:val="20"/>
        </w:rPr>
        <w:t>Relaxed modulation order</w:t>
      </w:r>
    </w:p>
    <w:p w14:paraId="5B44FB54" w14:textId="7F3D2CA2" w:rsidR="002167FA" w:rsidRDefault="00644B5D" w:rsidP="00AD7A8A">
      <w:pPr>
        <w:rPr>
          <w:lang w:eastAsia="zh-CN"/>
        </w:rPr>
      </w:pPr>
      <w:r w:rsidRPr="00CB4A54">
        <w:t xml:space="preserve">The relaxed modulation order </w:t>
      </w:r>
      <w:r w:rsidR="00CB4A54">
        <w:t>can reduce the complexi</w:t>
      </w:r>
      <w:r w:rsidR="00CB4A54">
        <w:rPr>
          <w:rFonts w:hint="eastAsia"/>
          <w:lang w:eastAsia="zh-CN"/>
        </w:rPr>
        <w:t>t</w:t>
      </w:r>
      <w:r w:rsidR="00CB4A54">
        <w:rPr>
          <w:lang w:eastAsia="zh-CN"/>
        </w:rPr>
        <w:t xml:space="preserve">y of the power amplifier, the transceiver and </w:t>
      </w:r>
      <w:r w:rsidR="00A36388">
        <w:rPr>
          <w:lang w:eastAsia="zh-CN"/>
        </w:rPr>
        <w:t xml:space="preserve">the </w:t>
      </w:r>
      <w:r w:rsidR="00A36388">
        <w:rPr>
          <w:rFonts w:hint="eastAsia"/>
          <w:lang w:eastAsia="zh-CN"/>
        </w:rPr>
        <w:t>DL</w:t>
      </w:r>
      <w:r w:rsidR="00A36388">
        <w:rPr>
          <w:lang w:eastAsia="zh-CN"/>
        </w:rPr>
        <w:t xml:space="preserve"> or </w:t>
      </w:r>
      <w:r w:rsidR="00A36388">
        <w:rPr>
          <w:rFonts w:hint="eastAsia"/>
          <w:lang w:eastAsia="zh-CN"/>
        </w:rPr>
        <w:t>UL</w:t>
      </w:r>
      <w:r w:rsidR="00A36388">
        <w:rPr>
          <w:lang w:eastAsia="zh-CN"/>
        </w:rPr>
        <w:t xml:space="preserve"> </w:t>
      </w:r>
      <w:r w:rsidR="00A36388">
        <w:rPr>
          <w:rFonts w:hint="eastAsia"/>
          <w:lang w:eastAsia="zh-CN"/>
        </w:rPr>
        <w:t>process</w:t>
      </w:r>
      <w:r w:rsidR="00A36388">
        <w:rPr>
          <w:lang w:eastAsia="zh-CN"/>
        </w:rPr>
        <w:t>ing block. Further since a lower modulation order effectively reduce</w:t>
      </w:r>
      <w:r w:rsidR="00A81A84">
        <w:rPr>
          <w:lang w:eastAsia="zh-CN"/>
        </w:rPr>
        <w:t xml:space="preserve"> the maximum TBS, the </w:t>
      </w:r>
      <w:r w:rsidR="009D4E55">
        <w:rPr>
          <w:lang w:eastAsia="zh-CN"/>
        </w:rPr>
        <w:t xml:space="preserve">complexity of </w:t>
      </w:r>
      <w:r w:rsidR="00A81A84">
        <w:rPr>
          <w:lang w:eastAsia="zh-CN"/>
        </w:rPr>
        <w:t>LDPC decoding and H</w:t>
      </w:r>
      <w:r w:rsidR="00A81A84">
        <w:rPr>
          <w:rFonts w:hint="eastAsia"/>
          <w:lang w:eastAsia="zh-CN"/>
        </w:rPr>
        <w:t>ARQ</w:t>
      </w:r>
      <w:r w:rsidR="00A81A84">
        <w:rPr>
          <w:lang w:eastAsia="zh-CN"/>
        </w:rPr>
        <w:t xml:space="preserve"> </w:t>
      </w:r>
      <w:r w:rsidR="00A81A84">
        <w:rPr>
          <w:rFonts w:hint="eastAsia"/>
          <w:lang w:eastAsia="zh-CN"/>
        </w:rPr>
        <w:t>buffer</w:t>
      </w:r>
      <w:r w:rsidR="00A81A84">
        <w:rPr>
          <w:lang w:eastAsia="zh-CN"/>
        </w:rPr>
        <w:t xml:space="preserve">ing for DL can be </w:t>
      </w:r>
      <w:r w:rsidR="009D4E55">
        <w:rPr>
          <w:lang w:eastAsia="zh-CN"/>
        </w:rPr>
        <w:t xml:space="preserve">reduced. </w:t>
      </w:r>
    </w:p>
    <w:p w14:paraId="31CC211E" w14:textId="24FFE94B" w:rsidR="00AD7A8A" w:rsidRPr="00636076" w:rsidRDefault="00F97D5D" w:rsidP="00AD7A8A">
      <w:r>
        <w:rPr>
          <w:lang w:eastAsia="zh-CN"/>
        </w:rPr>
        <w:t xml:space="preserve">Based on the analysis, it could be considered to limit DL modulation to 64QAM and UL modulation to 16QAM. </w:t>
      </w:r>
      <w:r w:rsidR="00AD7A8A">
        <w:t>The specification impact from relaxed maximum modulation orders for RedCap UEs is small.</w:t>
      </w:r>
      <w:r w:rsidR="00D1636F">
        <w:t xml:space="preserve"> For UL, if the </w:t>
      </w:r>
      <w:r w:rsidR="00582FF0">
        <w:t xml:space="preserve">modulation is limited to 16QAM, the MCS table of 64QAM may be still applied. Denote the modulation order of a </w:t>
      </w:r>
      <w:r w:rsidR="00422A54">
        <w:t xml:space="preserve">MCS in the MCS table as Qm, Qm = 1, 2, 4, 6, the </w:t>
      </w:r>
      <w:r w:rsidR="00FE31B2">
        <w:t>F-RedCap UE</w:t>
      </w:r>
      <w:r w:rsidR="00422A54">
        <w:t xml:space="preserve"> may use a modulation order min(Qm, 4). </w:t>
      </w:r>
    </w:p>
    <w:p w14:paraId="20FA5F64" w14:textId="77777777" w:rsidR="0055714F" w:rsidRDefault="0055714F" w:rsidP="003A4EB9">
      <w:pPr>
        <w:spacing w:after="0"/>
      </w:pPr>
    </w:p>
    <w:p w14:paraId="3D889F62" w14:textId="601CCBDC" w:rsidR="003276DC" w:rsidRDefault="003276DC" w:rsidP="003276DC">
      <w:r w:rsidRPr="00422A54">
        <w:rPr>
          <w:b/>
          <w:bCs/>
        </w:rPr>
        <w:t xml:space="preserve">Proposal </w:t>
      </w:r>
      <w:r w:rsidR="00047601">
        <w:rPr>
          <w:b/>
          <w:bCs/>
        </w:rPr>
        <w:t>9</w:t>
      </w:r>
      <w:r w:rsidRPr="00422A54">
        <w:rPr>
          <w:b/>
          <w:bCs/>
        </w:rPr>
        <w:t>:</w:t>
      </w:r>
      <w:r>
        <w:t xml:space="preserve"> </w:t>
      </w:r>
      <w:r w:rsidR="009716CA">
        <w:rPr>
          <w:lang w:eastAsia="zh-CN"/>
        </w:rPr>
        <w:t>C</w:t>
      </w:r>
      <w:r w:rsidR="00422A54">
        <w:rPr>
          <w:lang w:eastAsia="zh-CN"/>
        </w:rPr>
        <w:t xml:space="preserve">onsider </w:t>
      </w:r>
      <w:r w:rsidR="009716CA">
        <w:rPr>
          <w:lang w:eastAsia="zh-CN"/>
        </w:rPr>
        <w:t>limiting</w:t>
      </w:r>
      <w:r w:rsidR="00422A54">
        <w:rPr>
          <w:lang w:eastAsia="zh-CN"/>
        </w:rPr>
        <w:t xml:space="preserve"> DL modulation to 64QAM and UL modulation to 16QAM</w:t>
      </w:r>
      <w:r>
        <w:t xml:space="preserve">. </w:t>
      </w:r>
    </w:p>
    <w:p w14:paraId="4D5849F6" w14:textId="77777777" w:rsidR="008F3697" w:rsidRPr="008F3697" w:rsidRDefault="008F3697" w:rsidP="003A4EB9">
      <w:pPr>
        <w:spacing w:after="0"/>
      </w:pPr>
    </w:p>
    <w:p w14:paraId="2AEDB8C6" w14:textId="1E340D68" w:rsidR="00005F7B" w:rsidRDefault="00553025" w:rsidP="00005F7B">
      <w:pPr>
        <w:pStyle w:val="Heading1"/>
        <w:keepLines/>
        <w:numPr>
          <w:ilvl w:val="0"/>
          <w:numId w:val="1"/>
        </w:numPr>
        <w:pBdr>
          <w:top w:val="single" w:sz="12" w:space="4" w:color="auto"/>
        </w:pBdr>
        <w:overflowPunct w:val="0"/>
        <w:snapToGrid/>
        <w:spacing w:before="240"/>
        <w:jc w:val="left"/>
        <w:textAlignment w:val="baseline"/>
        <w:rPr>
          <w:rFonts w:ascii="Arial" w:hAnsi="Arial"/>
          <w:b w:val="0"/>
          <w:bCs w:val="0"/>
          <w:sz w:val="36"/>
          <w:szCs w:val="20"/>
        </w:rPr>
      </w:pPr>
      <w:r w:rsidRPr="00553025">
        <w:rPr>
          <w:rFonts w:ascii="Arial" w:hAnsi="Arial"/>
          <w:b w:val="0"/>
          <w:bCs w:val="0"/>
          <w:sz w:val="36"/>
          <w:szCs w:val="20"/>
        </w:rPr>
        <w:t>Half-Duplex</w:t>
      </w:r>
      <w:r w:rsidR="001853FE">
        <w:rPr>
          <w:rFonts w:ascii="Arial" w:hAnsi="Arial"/>
          <w:b w:val="0"/>
          <w:bCs w:val="0"/>
          <w:sz w:val="36"/>
          <w:szCs w:val="20"/>
        </w:rPr>
        <w:t xml:space="preserve"> </w:t>
      </w:r>
      <w:r w:rsidRPr="00553025">
        <w:rPr>
          <w:rFonts w:ascii="Arial" w:hAnsi="Arial"/>
          <w:b w:val="0"/>
          <w:bCs w:val="0"/>
          <w:sz w:val="36"/>
          <w:szCs w:val="20"/>
        </w:rPr>
        <w:t>FDD</w:t>
      </w:r>
      <w:r w:rsidR="008254D8">
        <w:rPr>
          <w:rFonts w:ascii="Arial" w:hAnsi="Arial"/>
          <w:b w:val="0"/>
          <w:bCs w:val="0"/>
          <w:sz w:val="36"/>
          <w:szCs w:val="20"/>
        </w:rPr>
        <w:t xml:space="preserve"> Type B</w:t>
      </w:r>
    </w:p>
    <w:p w14:paraId="495A4239" w14:textId="73B1A646" w:rsidR="00DA6FBF" w:rsidRDefault="009E2470" w:rsidP="00BB73F6">
      <w:pPr>
        <w:rPr>
          <w:bCs/>
        </w:rPr>
      </w:pPr>
      <w:r>
        <w:rPr>
          <w:rFonts w:hint="eastAsia"/>
          <w:bCs/>
          <w:lang w:eastAsia="zh-CN"/>
        </w:rPr>
        <w:t>Ha</w:t>
      </w:r>
      <w:r>
        <w:rPr>
          <w:bCs/>
        </w:rPr>
        <w:t xml:space="preserve">lf duplex operation is one </w:t>
      </w:r>
      <w:r w:rsidR="00C36DC2">
        <w:rPr>
          <w:bCs/>
        </w:rPr>
        <w:t>way to reduce the cost or complexity of FDD UE</w:t>
      </w:r>
      <w:r w:rsidR="00FB256B">
        <w:rPr>
          <w:bCs/>
        </w:rPr>
        <w:t>, since the duplexer is</w:t>
      </w:r>
      <w:r w:rsidR="00BE41CB">
        <w:rPr>
          <w:bCs/>
        </w:rPr>
        <w:t xml:space="preserve"> not needed at all</w:t>
      </w:r>
      <w:r w:rsidR="00C36DC2">
        <w:rPr>
          <w:bCs/>
        </w:rPr>
        <w:t xml:space="preserve">. </w:t>
      </w:r>
      <w:r w:rsidR="0091021E">
        <w:rPr>
          <w:bCs/>
        </w:rPr>
        <w:t>Half duplex operation is already supported in NR Rel-15</w:t>
      </w:r>
      <w:r w:rsidR="00D00C17">
        <w:rPr>
          <w:bCs/>
        </w:rPr>
        <w:t xml:space="preserve"> with limited specification. </w:t>
      </w:r>
      <w:r w:rsidR="00400F6B">
        <w:rPr>
          <w:bCs/>
        </w:rPr>
        <w:t xml:space="preserve">In brief, the conflicting DL reception and UL transmission, i.e. without sufficient switching time is considered as an error case. </w:t>
      </w:r>
      <w:r w:rsidR="00CB1B4F">
        <w:rPr>
          <w:bCs/>
        </w:rPr>
        <w:t>A</w:t>
      </w:r>
      <w:r w:rsidR="00A75BF9">
        <w:rPr>
          <w:bCs/>
        </w:rPr>
        <w:t xml:space="preserve"> RedCap UE</w:t>
      </w:r>
      <w:r w:rsidR="00CB1B4F">
        <w:rPr>
          <w:bCs/>
        </w:rPr>
        <w:t xml:space="preserve">, due to the further reduced complexity, may end up with more restrictions on the half duplex operation. </w:t>
      </w:r>
      <w:r w:rsidR="002376E3">
        <w:rPr>
          <w:bCs/>
        </w:rPr>
        <w:t xml:space="preserve">A gap </w:t>
      </w:r>
      <w:r w:rsidR="00C32833">
        <w:rPr>
          <w:bCs/>
        </w:rPr>
        <w:t>amounting to</w:t>
      </w:r>
      <w:r w:rsidR="002376E3">
        <w:rPr>
          <w:bCs/>
        </w:rPr>
        <w:t xml:space="preserve"> exactly the </w:t>
      </w:r>
      <w:r w:rsidR="00C32833">
        <w:rPr>
          <w:bCs/>
        </w:rPr>
        <w:t xml:space="preserve">Rel-15 </w:t>
      </w:r>
      <w:r w:rsidR="002376E3">
        <w:rPr>
          <w:bCs/>
        </w:rPr>
        <w:t>switching time may be applied between a DL reception and a UL transmission at UE side</w:t>
      </w:r>
      <w:r w:rsidR="00C32833">
        <w:rPr>
          <w:bCs/>
        </w:rPr>
        <w:t>, or it could be relaxed compared to Rel-15</w:t>
      </w:r>
      <w:r w:rsidR="00DA6FBF">
        <w:rPr>
          <w:bCs/>
        </w:rPr>
        <w:t>.</w:t>
      </w:r>
    </w:p>
    <w:p w14:paraId="3B19A667" w14:textId="5B7903D3" w:rsidR="00652559" w:rsidRDefault="00652559" w:rsidP="00BB73F6">
      <w:pPr>
        <w:rPr>
          <w:bCs/>
        </w:rPr>
      </w:pPr>
      <w:r>
        <w:rPr>
          <w:bCs/>
        </w:rPr>
        <w:t>To</w:t>
      </w:r>
      <w:r w:rsidR="002376E3">
        <w:rPr>
          <w:bCs/>
        </w:rPr>
        <w:t xml:space="preserve"> further</w:t>
      </w:r>
      <w:r>
        <w:rPr>
          <w:bCs/>
        </w:rPr>
        <w:t xml:space="preserve"> reduce the complexity</w:t>
      </w:r>
      <w:r w:rsidR="002376E3">
        <w:rPr>
          <w:bCs/>
        </w:rPr>
        <w:t xml:space="preserve"> (</w:t>
      </w:r>
      <w:r w:rsidR="0075605D">
        <w:rPr>
          <w:bCs/>
        </w:rPr>
        <w:t>e.g., use a single LO)</w:t>
      </w:r>
      <w:r w:rsidR="00DD3572">
        <w:rPr>
          <w:bCs/>
        </w:rPr>
        <w:t>, it is expected that a long</w:t>
      </w:r>
      <w:r w:rsidR="007D1D83">
        <w:rPr>
          <w:bCs/>
        </w:rPr>
        <w:t>er</w:t>
      </w:r>
      <w:r w:rsidR="00DD3572">
        <w:rPr>
          <w:bCs/>
        </w:rPr>
        <w:t xml:space="preserve"> period for DL-to-UL switching and UL-to-DL switching may be used</w:t>
      </w:r>
      <w:r w:rsidR="00B069E3">
        <w:rPr>
          <w:bCs/>
        </w:rPr>
        <w:t>. F</w:t>
      </w:r>
      <w:r w:rsidR="007C312E">
        <w:rPr>
          <w:bCs/>
        </w:rPr>
        <w:t xml:space="preserve">or Type B HD-FDD, </w:t>
      </w:r>
      <w:r w:rsidR="005E04C0">
        <w:rPr>
          <w:bCs/>
        </w:rPr>
        <w:t xml:space="preserve">a slot or several symbols </w:t>
      </w:r>
      <w:r w:rsidR="00036E6A">
        <w:rPr>
          <w:bCs/>
        </w:rPr>
        <w:t>may need to be</w:t>
      </w:r>
      <w:r w:rsidR="005E04C0">
        <w:rPr>
          <w:bCs/>
        </w:rPr>
        <w:t xml:space="preserve"> </w:t>
      </w:r>
      <w:r w:rsidR="00036E6A">
        <w:rPr>
          <w:bCs/>
        </w:rPr>
        <w:t>skipped</w:t>
      </w:r>
      <w:r w:rsidR="005E04C0">
        <w:rPr>
          <w:bCs/>
        </w:rPr>
        <w:t xml:space="preserve"> before or after a </w:t>
      </w:r>
      <w:r w:rsidR="00105E22">
        <w:rPr>
          <w:bCs/>
        </w:rPr>
        <w:t>DL</w:t>
      </w:r>
      <w:r w:rsidR="00036E6A">
        <w:rPr>
          <w:bCs/>
        </w:rPr>
        <w:t xml:space="preserve"> reception or </w:t>
      </w:r>
      <w:r w:rsidR="00105E22">
        <w:rPr>
          <w:bCs/>
        </w:rPr>
        <w:t xml:space="preserve">UL transmission. </w:t>
      </w:r>
      <w:r w:rsidR="007571AC">
        <w:rPr>
          <w:bCs/>
        </w:rPr>
        <w:t>It may be up to gNB scheduling/configuration to guarantee that there is no conflict between DL reception or UL transmission at UE side.</w:t>
      </w:r>
      <w:r w:rsidR="00834D48">
        <w:rPr>
          <w:bCs/>
        </w:rPr>
        <w:t xml:space="preserve"> </w:t>
      </w:r>
      <w:r w:rsidR="00B27C70">
        <w:rPr>
          <w:bCs/>
        </w:rPr>
        <w:t>H</w:t>
      </w:r>
      <w:r w:rsidR="007571AC">
        <w:rPr>
          <w:bCs/>
        </w:rPr>
        <w:t xml:space="preserve">owever, </w:t>
      </w:r>
      <w:r w:rsidR="00B27C70">
        <w:rPr>
          <w:bCs/>
        </w:rPr>
        <w:t>if PDSCH or PUSCH repetition</w:t>
      </w:r>
      <w:r w:rsidR="00B56C34">
        <w:rPr>
          <w:bCs/>
        </w:rPr>
        <w:t>s</w:t>
      </w:r>
      <w:r w:rsidR="00B27C70">
        <w:rPr>
          <w:bCs/>
        </w:rPr>
        <w:t xml:space="preserve"> </w:t>
      </w:r>
      <w:r w:rsidR="00B56C34">
        <w:rPr>
          <w:bCs/>
        </w:rPr>
        <w:t>are</w:t>
      </w:r>
      <w:r w:rsidR="00B27C70">
        <w:rPr>
          <w:bCs/>
        </w:rPr>
        <w:t xml:space="preserve"> considered to compensate the link performance due to the use of small bandwidth, low number of Tx/Rx antennas and other impacts of UE capability reduction, </w:t>
      </w:r>
      <w:r w:rsidR="00D57587">
        <w:rPr>
          <w:bCs/>
        </w:rPr>
        <w:t xml:space="preserve">it may not be easy for gNB to always avoid the conflict. </w:t>
      </w:r>
    </w:p>
    <w:p w14:paraId="5D1F40FD" w14:textId="77777777" w:rsidR="00BB73F6" w:rsidRPr="00BB73F6" w:rsidRDefault="00BB73F6" w:rsidP="003A4EB9">
      <w:pPr>
        <w:spacing w:after="0"/>
        <w:rPr>
          <w:bCs/>
        </w:rPr>
      </w:pPr>
    </w:p>
    <w:p w14:paraId="3C78A511" w14:textId="47DA9416" w:rsidR="00CA07CF" w:rsidRDefault="00CA07CF" w:rsidP="00CA07CF">
      <w:r w:rsidRPr="00422A54">
        <w:rPr>
          <w:b/>
          <w:bCs/>
        </w:rPr>
        <w:t xml:space="preserve">Proposal </w:t>
      </w:r>
      <w:r w:rsidR="00047601">
        <w:rPr>
          <w:b/>
          <w:bCs/>
        </w:rPr>
        <w:t>10</w:t>
      </w:r>
      <w:r w:rsidRPr="00422A54">
        <w:rPr>
          <w:b/>
          <w:bCs/>
        </w:rPr>
        <w:t>:</w:t>
      </w:r>
      <w:r>
        <w:t xml:space="preserve"> </w:t>
      </w:r>
      <w:r>
        <w:rPr>
          <w:lang w:eastAsia="zh-CN"/>
        </w:rPr>
        <w:t>Half-Duplex FDD Type B</w:t>
      </w:r>
      <w:r w:rsidR="00EE3BF2">
        <w:rPr>
          <w:lang w:eastAsia="zh-CN"/>
        </w:rPr>
        <w:t xml:space="preserve"> can be considered for </w:t>
      </w:r>
      <w:r w:rsidR="00FE31B2">
        <w:rPr>
          <w:lang w:eastAsia="zh-CN"/>
        </w:rPr>
        <w:t>F-RedCap UE</w:t>
      </w:r>
      <w:r>
        <w:t xml:space="preserve">. </w:t>
      </w:r>
    </w:p>
    <w:p w14:paraId="47DE1174" w14:textId="77777777" w:rsidR="002A4772" w:rsidRDefault="002A4772" w:rsidP="003A4EB9">
      <w:pPr>
        <w:spacing w:after="0"/>
      </w:pPr>
    </w:p>
    <w:p w14:paraId="4C5CE03C" w14:textId="6C0F820D" w:rsidR="00141E9B" w:rsidRPr="00BA2D34" w:rsidRDefault="005B2C39" w:rsidP="00EE3BF2">
      <w:pPr>
        <w:pStyle w:val="Heading1"/>
        <w:keepLines/>
        <w:numPr>
          <w:ilvl w:val="0"/>
          <w:numId w:val="1"/>
        </w:numPr>
        <w:pBdr>
          <w:top w:val="single" w:sz="12" w:space="4" w:color="auto"/>
        </w:pBdr>
        <w:overflowPunct w:val="0"/>
        <w:snapToGrid/>
        <w:spacing w:before="240"/>
        <w:jc w:val="left"/>
        <w:textAlignment w:val="baseline"/>
        <w:rPr>
          <w:rFonts w:ascii="Arial" w:hAnsi="Arial"/>
          <w:b w:val="0"/>
          <w:bCs w:val="0"/>
          <w:sz w:val="36"/>
          <w:szCs w:val="20"/>
        </w:rPr>
      </w:pPr>
      <w:r w:rsidRPr="00BA2D34">
        <w:rPr>
          <w:rFonts w:ascii="Arial" w:hAnsi="Arial"/>
          <w:b w:val="0"/>
          <w:bCs w:val="0"/>
          <w:sz w:val="36"/>
          <w:szCs w:val="20"/>
        </w:rPr>
        <w:t>Other specification impact</w:t>
      </w:r>
      <w:r w:rsidR="00BA2D34" w:rsidRPr="00BA2D34">
        <w:rPr>
          <w:rFonts w:ascii="Arial" w:hAnsi="Arial"/>
          <w:b w:val="0"/>
          <w:bCs w:val="0"/>
          <w:sz w:val="36"/>
          <w:szCs w:val="20"/>
        </w:rPr>
        <w:t>s</w:t>
      </w:r>
    </w:p>
    <w:p w14:paraId="739D3AC3" w14:textId="1AB304AB" w:rsidR="000309FB" w:rsidRDefault="000309FB" w:rsidP="000309FB">
      <w:r>
        <w:t xml:space="preserve">In the existing NR system, the gNB may transmit CORESET #0 and SIB1 PDSCH in a BW larger than 5MHz. However, as discussion in section 3, </w:t>
      </w:r>
      <w:r w:rsidR="00A72D3E">
        <w:t xml:space="preserve">if RBW-A/B is adopted, </w:t>
      </w:r>
      <w:r w:rsidR="00A72D3E">
        <w:rPr>
          <w:lang w:eastAsia="zh-CN"/>
        </w:rPr>
        <w:t>the</w:t>
      </w:r>
      <w:r w:rsidR="00A72D3E">
        <w:t xml:space="preserve"> CORESET #0 and SIB1 </w:t>
      </w:r>
      <w:r w:rsidR="00A72D3E">
        <w:rPr>
          <w:lang w:eastAsia="zh-CN"/>
        </w:rPr>
        <w:t>PDSCH</w:t>
      </w:r>
      <w:r w:rsidR="00A72D3E">
        <w:t xml:space="preserve"> need to be limited to 5MHz BW, which requires either separate resource for PDCCH and PDSCH for SIB1 for F-RedCap UE and legacy UEs or restriction of the PDCCH/PDSCH within 5MHz decodable by both F-RedCap UE and legacy UEs. </w:t>
      </w:r>
      <w:r w:rsidR="00A72D3E">
        <w:rPr>
          <w:lang w:eastAsia="zh-CN"/>
        </w:rPr>
        <w:t>Limiting PDCCH/PDSCH transmission bandwidth also for legacy UE degrades the performance of the legacy UEs, e.g., the longer delay for initial access.</w:t>
      </w:r>
      <w:r w:rsidR="00E57E0B" w:rsidRPr="00E57E0B">
        <w:t xml:space="preserve"> </w:t>
      </w:r>
      <w:r w:rsidR="00E57E0B">
        <w:t xml:space="preserve">In case of RBW-C, legacy CORESET #0 can be directly reused because F-RedCap UE can receive DL channel within 20MHz, but potential impact on SIB1 PDSCH transmission depends on whether bandwidth limitation of 5MHz only applies to unicast PDSCH or both unicast and broadcast PDSCH, specially for SIB1. If bandwidth restriction only applies to unicast PDSCH, no special design for the transmission of SIB PDSCH is needed. However, </w:t>
      </w:r>
      <w:r w:rsidR="00675C7C">
        <w:t xml:space="preserve">since a SIB PDSCH may be scheduled in up to 20MHz BW and a full slot, </w:t>
      </w:r>
      <w:r w:rsidR="00E57E0B">
        <w:t>it reduces the benefit of complexity reduction on post-FFT data buffer and receiver processing block .</w:t>
      </w:r>
      <w:r w:rsidR="009D326E">
        <w:t xml:space="preserve"> </w:t>
      </w:r>
      <w:r w:rsidR="00053268" w:rsidRPr="00C46518">
        <w:t>According to the analysis in Section</w:t>
      </w:r>
      <w:r w:rsidR="00053268">
        <w:t xml:space="preserve"> 2</w:t>
      </w:r>
      <w:r w:rsidR="00053268" w:rsidRPr="00C46518">
        <w:t xml:space="preserve">, relatively large complexity reduction is not demonstrated for </w:t>
      </w:r>
      <w:r w:rsidR="002D2FC7">
        <w:t>any</w:t>
      </w:r>
      <w:r w:rsidR="00DB66E9">
        <w:t xml:space="preserve"> </w:t>
      </w:r>
      <w:r w:rsidR="00053268" w:rsidRPr="00C46518">
        <w:t>option</w:t>
      </w:r>
      <w:r w:rsidR="00DB66E9">
        <w:t>.</w:t>
      </w:r>
      <w:r w:rsidR="00053268" w:rsidRPr="00C46518">
        <w:t xml:space="preserve"> In our view, it is slightly preferred to limit the BW of SIB1 PDSCH to 25PRBs as unicast PDSCH</w:t>
      </w:r>
      <w:r>
        <w:t xml:space="preserve">. </w:t>
      </w:r>
    </w:p>
    <w:p w14:paraId="71E44B7D" w14:textId="77777777" w:rsidR="000309FB" w:rsidRPr="005B2C39" w:rsidRDefault="000309FB" w:rsidP="000309FB">
      <w:pPr>
        <w:spacing w:after="0"/>
      </w:pPr>
    </w:p>
    <w:p w14:paraId="5E30F5F7" w14:textId="442D89F3" w:rsidR="000309FB" w:rsidRDefault="000309FB" w:rsidP="000309FB">
      <w:r w:rsidRPr="002A4772">
        <w:rPr>
          <w:b/>
          <w:bCs/>
        </w:rPr>
        <w:t>Proposal 1</w:t>
      </w:r>
      <w:r>
        <w:rPr>
          <w:b/>
          <w:bCs/>
        </w:rPr>
        <w:t>1</w:t>
      </w:r>
      <w:r w:rsidRPr="002A4772">
        <w:rPr>
          <w:b/>
          <w:bCs/>
        </w:rPr>
        <w:t>:</w:t>
      </w:r>
      <w:r w:rsidRPr="005B2C39">
        <w:t xml:space="preserve"> </w:t>
      </w:r>
      <w:r>
        <w:t xml:space="preserve">Consider limiting the frequency allocation to no more than 25 PRBs for all broadcast/units PDSCH transmission. </w:t>
      </w:r>
    </w:p>
    <w:p w14:paraId="1758F2CE" w14:textId="77777777" w:rsidR="000309FB" w:rsidRDefault="000309FB" w:rsidP="000309FB">
      <w:pPr>
        <w:spacing w:after="0"/>
      </w:pPr>
    </w:p>
    <w:p w14:paraId="623EAFDF" w14:textId="6A009D12" w:rsidR="007D00CE" w:rsidRDefault="007A628B" w:rsidP="00141E9B">
      <w:pPr>
        <w:rPr>
          <w:lang w:eastAsia="zh-CN"/>
        </w:rPr>
      </w:pPr>
      <w:r>
        <w:t xml:space="preserve">Even if F-RedCap UE can receive SIB1 PDSCH without limitation of 5MHz, it is still desirable that gNB can identify the UE type as early as possible before RRC connection setup. For example, </w:t>
      </w:r>
      <w:r>
        <w:rPr>
          <w:lang w:eastAsia="zh-CN"/>
        </w:rPr>
        <w:t xml:space="preserve">if UE type is not known to gNB, gNB has to perform conservative scheduling for RAR, Msg3 and/or Msg4/MsgB with limited PRBs or REs or with relaxed processing time. </w:t>
      </w:r>
      <w:r w:rsidR="0058108B">
        <w:t xml:space="preserve">The support of early indication of </w:t>
      </w:r>
      <w:r w:rsidR="00FE31B2">
        <w:t>F-RedCap UE</w:t>
      </w:r>
      <w:r w:rsidR="0058108B">
        <w:t xml:space="preserve"> can </w:t>
      </w:r>
      <w:r w:rsidR="00B7633E">
        <w:t xml:space="preserve">address </w:t>
      </w:r>
      <w:r w:rsidR="0058108B">
        <w:t xml:space="preserve">some of the problems. </w:t>
      </w:r>
      <w:r w:rsidR="00544B87">
        <w:t xml:space="preserve">For example, assuming </w:t>
      </w:r>
      <w:r w:rsidR="00FE31B2">
        <w:t>F-RedCap UE</w:t>
      </w:r>
      <w:r w:rsidR="00600B93">
        <w:t xml:space="preserve"> can be identified by </w:t>
      </w:r>
      <w:r w:rsidR="00600B93">
        <w:rPr>
          <w:rFonts w:hint="eastAsia"/>
          <w:lang w:eastAsia="zh-CN"/>
        </w:rPr>
        <w:t>RACH</w:t>
      </w:r>
      <w:r w:rsidR="00600B93">
        <w:rPr>
          <w:lang w:eastAsia="zh-CN"/>
        </w:rPr>
        <w:t xml:space="preserve"> </w:t>
      </w:r>
      <w:r w:rsidR="00731240">
        <w:rPr>
          <w:lang w:eastAsia="zh-CN"/>
        </w:rPr>
        <w:t>M</w:t>
      </w:r>
      <w:r w:rsidR="00600B93">
        <w:rPr>
          <w:rFonts w:hint="eastAsia"/>
          <w:lang w:eastAsia="zh-CN"/>
        </w:rPr>
        <w:t>s</w:t>
      </w:r>
      <w:r w:rsidR="00731240">
        <w:rPr>
          <w:lang w:eastAsia="zh-CN"/>
        </w:rPr>
        <w:t xml:space="preserve">g1/MsgA </w:t>
      </w:r>
      <w:r w:rsidR="00600B93">
        <w:rPr>
          <w:lang w:eastAsia="zh-CN"/>
        </w:rPr>
        <w:t>(dedicated</w:t>
      </w:r>
      <w:r w:rsidR="00600B93">
        <w:t xml:space="preserve"> initial UL BWP, dedicated RO or dedicated PRACH)</w:t>
      </w:r>
      <w:r w:rsidR="00731240">
        <w:t xml:space="preserve">, gNB can </w:t>
      </w:r>
      <w:r w:rsidR="00B7633E">
        <w:t xml:space="preserve">perform </w:t>
      </w:r>
      <w:r w:rsidR="00731240">
        <w:t xml:space="preserve">a </w:t>
      </w:r>
      <w:r w:rsidR="00743459">
        <w:t xml:space="preserve">proper scheduling for </w:t>
      </w:r>
      <w:r w:rsidR="00743459">
        <w:rPr>
          <w:lang w:eastAsia="zh-CN"/>
        </w:rPr>
        <w:t>RAR, Msg3 and/or Msg4/MsgB based on the identified UE type.</w:t>
      </w:r>
      <w:r w:rsidR="00A90559">
        <w:rPr>
          <w:lang w:eastAsia="zh-CN"/>
        </w:rPr>
        <w:t xml:space="preserve"> I</w:t>
      </w:r>
      <w:r w:rsidR="00743459">
        <w:rPr>
          <w:lang w:eastAsia="zh-CN"/>
        </w:rPr>
        <w:t xml:space="preserve">f </w:t>
      </w:r>
      <w:r w:rsidR="00FE31B2">
        <w:t>F-RedCap UE</w:t>
      </w:r>
      <w:r w:rsidR="00743459">
        <w:t xml:space="preserve"> can only be identified by </w:t>
      </w:r>
      <w:r w:rsidR="00A90559">
        <w:rPr>
          <w:lang w:eastAsia="zh-CN"/>
        </w:rPr>
        <w:t>Msg3/MsgA</w:t>
      </w:r>
      <w:r w:rsidR="00743459">
        <w:t>, gNB can</w:t>
      </w:r>
      <w:r w:rsidR="00A90559">
        <w:t xml:space="preserve"> only</w:t>
      </w:r>
      <w:r w:rsidR="00743459">
        <w:t xml:space="preserve"> </w:t>
      </w:r>
      <w:r w:rsidR="00811CF8">
        <w:t xml:space="preserve">perform </w:t>
      </w:r>
      <w:r w:rsidR="00743459">
        <w:t xml:space="preserve">a proper scheduling for </w:t>
      </w:r>
      <w:r w:rsidR="00743459">
        <w:rPr>
          <w:lang w:eastAsia="zh-CN"/>
        </w:rPr>
        <w:t>Msg4/MsgB</w:t>
      </w:r>
      <w:r w:rsidR="00A90559">
        <w:rPr>
          <w:lang w:eastAsia="zh-CN"/>
        </w:rPr>
        <w:t>.</w:t>
      </w:r>
    </w:p>
    <w:p w14:paraId="5531305B" w14:textId="77777777" w:rsidR="00A90559" w:rsidRDefault="00A90559" w:rsidP="003A4EB9">
      <w:pPr>
        <w:spacing w:after="0"/>
      </w:pPr>
    </w:p>
    <w:p w14:paraId="7127E9F0" w14:textId="298A0ED9" w:rsidR="007D00CE" w:rsidRDefault="007D00CE" w:rsidP="007D00CE">
      <w:r w:rsidRPr="00A90559">
        <w:rPr>
          <w:b/>
          <w:bCs/>
        </w:rPr>
        <w:t xml:space="preserve">Proposal </w:t>
      </w:r>
      <w:r w:rsidR="00A90559">
        <w:rPr>
          <w:b/>
          <w:bCs/>
        </w:rPr>
        <w:t>1</w:t>
      </w:r>
      <w:r w:rsidR="000309FB">
        <w:rPr>
          <w:b/>
          <w:bCs/>
        </w:rPr>
        <w:t>2</w:t>
      </w:r>
      <w:r w:rsidRPr="00A90559">
        <w:rPr>
          <w:b/>
          <w:bCs/>
        </w:rPr>
        <w:t>:</w:t>
      </w:r>
      <w:r w:rsidRPr="005B2C39">
        <w:t xml:space="preserve"> </w:t>
      </w:r>
      <w:r w:rsidR="00A90559">
        <w:t>E</w:t>
      </w:r>
      <w:r w:rsidRPr="005B2C39">
        <w:t xml:space="preserve">arly identification of </w:t>
      </w:r>
      <w:r w:rsidR="00FE31B2">
        <w:t>F-RedCap UE</w:t>
      </w:r>
      <w:r w:rsidRPr="005B2C39">
        <w:t xml:space="preserve"> should be supported</w:t>
      </w:r>
      <w:r w:rsidR="00A90559">
        <w:t>.</w:t>
      </w:r>
    </w:p>
    <w:p w14:paraId="5990E33E" w14:textId="77777777" w:rsidR="009603BA" w:rsidRDefault="009603BA" w:rsidP="003A4EB9">
      <w:pPr>
        <w:spacing w:after="0"/>
      </w:pPr>
    </w:p>
    <w:p w14:paraId="5D60461E" w14:textId="36C2BB69" w:rsidR="00C8183C" w:rsidRDefault="00F4328A" w:rsidP="00141E9B">
      <w:r>
        <w:t xml:space="preserve">In the existing NR systems, a UE </w:t>
      </w:r>
      <w:r w:rsidR="00ED0B8D">
        <w:t>can receive</w:t>
      </w:r>
      <w:r>
        <w:t xml:space="preserve"> two broadcast PDSCHs </w:t>
      </w:r>
      <w:r w:rsidR="00ED0B8D">
        <w:t>that</w:t>
      </w:r>
      <w:r w:rsidR="007B6A1F">
        <w:t xml:space="preserve"> are</w:t>
      </w:r>
      <w:r>
        <w:t xml:space="preserve"> overlapp</w:t>
      </w:r>
      <w:r w:rsidR="007B6A1F">
        <w:t xml:space="preserve">ed in time, or a broadcast </w:t>
      </w:r>
      <w:r w:rsidR="007B6A1F">
        <w:rPr>
          <w:rFonts w:hint="eastAsia"/>
          <w:lang w:eastAsia="zh-CN"/>
        </w:rPr>
        <w:t xml:space="preserve">PDSCH </w:t>
      </w:r>
      <w:r w:rsidR="007B6A1F">
        <w:rPr>
          <w:lang w:eastAsia="zh-CN"/>
        </w:rPr>
        <w:t xml:space="preserve">and a unicast </w:t>
      </w:r>
      <w:r w:rsidR="007B6A1F">
        <w:rPr>
          <w:rFonts w:hint="eastAsia"/>
          <w:lang w:eastAsia="zh-CN"/>
        </w:rPr>
        <w:t>PDSCH</w:t>
      </w:r>
      <w:r w:rsidR="007B6A1F">
        <w:rPr>
          <w:lang w:eastAsia="zh-CN"/>
        </w:rPr>
        <w:t xml:space="preserve"> </w:t>
      </w:r>
      <w:r w:rsidR="004C0F2A">
        <w:rPr>
          <w:lang w:eastAsia="zh-CN"/>
        </w:rPr>
        <w:t xml:space="preserve">that are overlapped in time. For the low end </w:t>
      </w:r>
      <w:r w:rsidR="00FE31B2">
        <w:rPr>
          <w:lang w:eastAsia="zh-CN"/>
        </w:rPr>
        <w:t>F-RedCap UE</w:t>
      </w:r>
      <w:r w:rsidR="004C0F2A">
        <w:rPr>
          <w:lang w:eastAsia="zh-CN"/>
        </w:rPr>
        <w:t xml:space="preserve">, </w:t>
      </w:r>
      <w:r w:rsidR="001A2EF2">
        <w:rPr>
          <w:lang w:eastAsia="zh-CN"/>
        </w:rPr>
        <w:t xml:space="preserve">further discussion is needed </w:t>
      </w:r>
      <w:r w:rsidR="003C453C">
        <w:rPr>
          <w:lang w:eastAsia="zh-CN"/>
        </w:rPr>
        <w:t>on</w:t>
      </w:r>
      <w:r w:rsidR="004C0F2A">
        <w:rPr>
          <w:lang w:eastAsia="zh-CN"/>
        </w:rPr>
        <w:t xml:space="preserve"> whether such requirement can be relaxed. </w:t>
      </w:r>
      <w:r w:rsidR="00235DAF">
        <w:rPr>
          <w:lang w:eastAsia="zh-CN"/>
        </w:rPr>
        <w:t xml:space="preserve">If a scheduling restriction is not desired, </w:t>
      </w:r>
      <w:r w:rsidR="009E218B">
        <w:rPr>
          <w:lang w:eastAsia="zh-CN"/>
        </w:rPr>
        <w:t>a</w:t>
      </w:r>
      <w:r w:rsidR="0064639D">
        <w:rPr>
          <w:lang w:eastAsia="zh-CN"/>
        </w:rPr>
        <w:t xml:space="preserve"> </w:t>
      </w:r>
      <w:r w:rsidR="00FE31B2">
        <w:rPr>
          <w:lang w:eastAsia="zh-CN"/>
        </w:rPr>
        <w:t>F-</w:t>
      </w:r>
      <w:r w:rsidR="0064639D">
        <w:rPr>
          <w:lang w:eastAsia="zh-CN"/>
        </w:rPr>
        <w:t>RedCap</w:t>
      </w:r>
      <w:r w:rsidR="00FE31B2">
        <w:rPr>
          <w:lang w:eastAsia="zh-CN"/>
        </w:rPr>
        <w:t xml:space="preserve"> UE</w:t>
      </w:r>
      <w:r w:rsidR="0064639D">
        <w:rPr>
          <w:lang w:eastAsia="zh-CN"/>
        </w:rPr>
        <w:t xml:space="preserve"> </w:t>
      </w:r>
      <w:r w:rsidR="009E218B">
        <w:rPr>
          <w:lang w:eastAsia="zh-CN"/>
        </w:rPr>
        <w:t xml:space="preserve">has to handle the </w:t>
      </w:r>
      <w:r w:rsidR="009E218B">
        <w:rPr>
          <w:rFonts w:hint="eastAsia"/>
          <w:lang w:eastAsia="zh-CN"/>
        </w:rPr>
        <w:t>PDSCHs</w:t>
      </w:r>
      <w:r w:rsidR="009E218B">
        <w:rPr>
          <w:lang w:eastAsia="zh-CN"/>
        </w:rPr>
        <w:t xml:space="preserve"> with limited </w:t>
      </w:r>
      <w:r w:rsidR="009E218B">
        <w:rPr>
          <w:rFonts w:hint="eastAsia"/>
          <w:lang w:eastAsia="zh-CN"/>
        </w:rPr>
        <w:t>PRBs</w:t>
      </w:r>
      <w:r w:rsidR="009E218B">
        <w:rPr>
          <w:lang w:eastAsia="zh-CN"/>
        </w:rPr>
        <w:t xml:space="preserve"> or REs as discussed in section 3 or 4. </w:t>
      </w:r>
    </w:p>
    <w:p w14:paraId="2590E6E1" w14:textId="77777777" w:rsidR="00C8183C" w:rsidRDefault="00C8183C" w:rsidP="003A4EB9">
      <w:pPr>
        <w:spacing w:after="0"/>
      </w:pPr>
    </w:p>
    <w:p w14:paraId="60957D3C" w14:textId="051FF4BE" w:rsidR="00297089" w:rsidRDefault="00C8183C" w:rsidP="00C8183C">
      <w:pPr>
        <w:rPr>
          <w:lang w:eastAsia="zh-CN"/>
        </w:rPr>
      </w:pPr>
      <w:r w:rsidRPr="009E218B">
        <w:rPr>
          <w:b/>
          <w:bCs/>
        </w:rPr>
        <w:t xml:space="preserve">Proposal </w:t>
      </w:r>
      <w:r w:rsidR="00C33C20" w:rsidRPr="009E218B">
        <w:rPr>
          <w:b/>
          <w:bCs/>
        </w:rPr>
        <w:t>1</w:t>
      </w:r>
      <w:r w:rsidR="00C33C20">
        <w:rPr>
          <w:b/>
          <w:bCs/>
        </w:rPr>
        <w:t>3</w:t>
      </w:r>
      <w:r w:rsidRPr="009E218B">
        <w:rPr>
          <w:b/>
          <w:bCs/>
        </w:rPr>
        <w:t>:</w:t>
      </w:r>
      <w:r w:rsidRPr="00C8183C">
        <w:t xml:space="preserve"> </w:t>
      </w:r>
      <w:r w:rsidR="00EC2AC1">
        <w:t xml:space="preserve">Consider </w:t>
      </w:r>
      <w:r w:rsidR="00E25D25">
        <w:t>limiting</w:t>
      </w:r>
      <w:r w:rsidR="00EC2AC1">
        <w:t xml:space="preserve"> the number of broadcast and/or unicast </w:t>
      </w:r>
      <w:r w:rsidR="00EC2AC1">
        <w:rPr>
          <w:rFonts w:hint="eastAsia"/>
          <w:lang w:eastAsia="zh-CN"/>
        </w:rPr>
        <w:t>PDSCH</w:t>
      </w:r>
      <w:r w:rsidR="00297089">
        <w:rPr>
          <w:lang w:eastAsia="zh-CN"/>
        </w:rPr>
        <w:t>s</w:t>
      </w:r>
      <w:r w:rsidR="00EC2AC1">
        <w:t xml:space="preserve"> in a slo</w:t>
      </w:r>
      <w:r w:rsidR="00297089">
        <w:t>t</w:t>
      </w:r>
      <w:r w:rsidR="00297089">
        <w:rPr>
          <w:lang w:eastAsia="zh-CN"/>
        </w:rPr>
        <w:t xml:space="preserve">, or process the </w:t>
      </w:r>
      <w:r w:rsidR="00297089">
        <w:t xml:space="preserve">broadcast and/or unicast </w:t>
      </w:r>
      <w:r w:rsidR="00297089">
        <w:rPr>
          <w:rFonts w:hint="eastAsia"/>
          <w:lang w:eastAsia="zh-CN"/>
        </w:rPr>
        <w:t>PDSCH</w:t>
      </w:r>
      <w:r w:rsidR="00297089">
        <w:rPr>
          <w:lang w:eastAsia="zh-CN"/>
        </w:rPr>
        <w:t>s wi</w:t>
      </w:r>
      <w:r w:rsidR="00E25D25">
        <w:rPr>
          <w:lang w:eastAsia="zh-CN"/>
        </w:rPr>
        <w:t xml:space="preserve">th limited </w:t>
      </w:r>
      <w:r w:rsidR="00E25D25">
        <w:rPr>
          <w:rFonts w:hint="eastAsia"/>
          <w:lang w:eastAsia="zh-CN"/>
        </w:rPr>
        <w:t>PRBs</w:t>
      </w:r>
      <w:r w:rsidR="00E25D25">
        <w:rPr>
          <w:lang w:eastAsia="zh-CN"/>
        </w:rPr>
        <w:t xml:space="preserve"> or REs supported by </w:t>
      </w:r>
      <w:r w:rsidR="00FE31B2">
        <w:rPr>
          <w:lang w:eastAsia="zh-CN"/>
        </w:rPr>
        <w:t>F-RedCap UE</w:t>
      </w:r>
      <w:r w:rsidR="00E25D25">
        <w:rPr>
          <w:rFonts w:hint="eastAsia"/>
          <w:lang w:eastAsia="zh-CN"/>
        </w:rPr>
        <w:t>.</w:t>
      </w:r>
    </w:p>
    <w:p w14:paraId="317D9BE2" w14:textId="77777777" w:rsidR="007E1CC6" w:rsidRDefault="007E1CC6" w:rsidP="003A4EB9">
      <w:pPr>
        <w:spacing w:after="0"/>
        <w:rPr>
          <w:lang w:eastAsia="zh-CN"/>
        </w:rPr>
      </w:pPr>
    </w:p>
    <w:p w14:paraId="6A7F08CD" w14:textId="185339DF" w:rsidR="00881815" w:rsidRPr="00C56AAB" w:rsidRDefault="00881815" w:rsidP="008974D5">
      <w:pPr>
        <w:pStyle w:val="Heading1"/>
        <w:keepLines/>
        <w:numPr>
          <w:ilvl w:val="0"/>
          <w:numId w:val="1"/>
        </w:numPr>
        <w:pBdr>
          <w:top w:val="single" w:sz="12" w:space="4" w:color="auto"/>
        </w:pBdr>
        <w:overflowPunct w:val="0"/>
        <w:snapToGrid/>
        <w:spacing w:before="240"/>
        <w:ind w:left="431" w:hanging="431"/>
        <w:jc w:val="left"/>
        <w:textAlignment w:val="baseline"/>
        <w:rPr>
          <w:rFonts w:ascii="Arial" w:hAnsi="Arial"/>
          <w:b w:val="0"/>
          <w:bCs w:val="0"/>
          <w:sz w:val="36"/>
          <w:szCs w:val="20"/>
        </w:rPr>
      </w:pPr>
      <w:r w:rsidRPr="00C56AAB">
        <w:rPr>
          <w:rFonts w:ascii="Arial" w:hAnsi="Arial"/>
          <w:b w:val="0"/>
          <w:bCs w:val="0"/>
          <w:sz w:val="36"/>
          <w:szCs w:val="20"/>
        </w:rPr>
        <w:t>Conclusions</w:t>
      </w:r>
    </w:p>
    <w:p w14:paraId="46600811" w14:textId="0AD7C8A6" w:rsidR="00B31CF6" w:rsidRDefault="00DD70AC" w:rsidP="00D166BA">
      <w:pPr>
        <w:pStyle w:val="3GPPNormalText"/>
        <w:rPr>
          <w:sz w:val="22"/>
          <w:szCs w:val="28"/>
        </w:rPr>
      </w:pPr>
      <w:r w:rsidRPr="00C11214">
        <w:rPr>
          <w:sz w:val="22"/>
          <w:szCs w:val="28"/>
        </w:rPr>
        <w:t xml:space="preserve">In this contribution, we </w:t>
      </w:r>
      <w:r w:rsidR="009356FC" w:rsidRPr="009356FC">
        <w:rPr>
          <w:sz w:val="22"/>
          <w:szCs w:val="28"/>
        </w:rPr>
        <w:t>present</w:t>
      </w:r>
      <w:r w:rsidR="009356FC">
        <w:rPr>
          <w:sz w:val="22"/>
          <w:szCs w:val="28"/>
        </w:rPr>
        <w:t>ed</w:t>
      </w:r>
      <w:r w:rsidR="009356FC" w:rsidRPr="009356FC">
        <w:rPr>
          <w:sz w:val="22"/>
          <w:szCs w:val="28"/>
        </w:rPr>
        <w:t xml:space="preserve"> our views on </w:t>
      </w:r>
      <w:r w:rsidR="00C8002A">
        <w:rPr>
          <w:sz w:val="22"/>
          <w:szCs w:val="28"/>
        </w:rPr>
        <w:t xml:space="preserve">potential complexity reduction techniques </w:t>
      </w:r>
      <w:r w:rsidR="00E67C2A">
        <w:rPr>
          <w:sz w:val="22"/>
          <w:szCs w:val="28"/>
        </w:rPr>
        <w:t xml:space="preserve">and </w:t>
      </w:r>
      <w:r w:rsidR="00E038BC">
        <w:rPr>
          <w:sz w:val="22"/>
          <w:szCs w:val="28"/>
        </w:rPr>
        <w:t>the</w:t>
      </w:r>
      <w:r w:rsidR="00E67C2A">
        <w:rPr>
          <w:sz w:val="22"/>
          <w:szCs w:val="28"/>
        </w:rPr>
        <w:t xml:space="preserve"> corresponding cost estimates</w:t>
      </w:r>
      <w:r w:rsidR="00C8002A">
        <w:rPr>
          <w:sz w:val="22"/>
          <w:szCs w:val="28"/>
        </w:rPr>
        <w:t xml:space="preserve"> for </w:t>
      </w:r>
      <w:r w:rsidR="00FE31B2">
        <w:rPr>
          <w:sz w:val="22"/>
          <w:szCs w:val="28"/>
        </w:rPr>
        <w:t>F-RedCap UE</w:t>
      </w:r>
      <w:r w:rsidR="00C8002A">
        <w:rPr>
          <w:sz w:val="22"/>
          <w:szCs w:val="28"/>
        </w:rPr>
        <w:t>s.</w:t>
      </w:r>
      <w:r w:rsidR="00E038BC">
        <w:rPr>
          <w:sz w:val="22"/>
          <w:szCs w:val="28"/>
        </w:rPr>
        <w:t xml:space="preserve"> </w:t>
      </w:r>
      <w:r w:rsidR="00C8002A">
        <w:rPr>
          <w:sz w:val="22"/>
          <w:szCs w:val="28"/>
        </w:rPr>
        <w:t>Based on the presented discussion, o</w:t>
      </w:r>
      <w:r w:rsidR="009356FC">
        <w:rPr>
          <w:sz w:val="22"/>
          <w:szCs w:val="28"/>
        </w:rPr>
        <w:t>ur views can be summarized via the following observation</w:t>
      </w:r>
      <w:r w:rsidR="00E36E36">
        <w:rPr>
          <w:sz w:val="22"/>
          <w:szCs w:val="28"/>
        </w:rPr>
        <w:t>s</w:t>
      </w:r>
      <w:r w:rsidR="00071485">
        <w:rPr>
          <w:sz w:val="22"/>
          <w:szCs w:val="28"/>
        </w:rPr>
        <w:t xml:space="preserve"> and</w:t>
      </w:r>
      <w:r w:rsidR="00071485" w:rsidRPr="00071485">
        <w:rPr>
          <w:sz w:val="22"/>
          <w:szCs w:val="28"/>
        </w:rPr>
        <w:t xml:space="preserve"> </w:t>
      </w:r>
      <w:r w:rsidR="00071485">
        <w:rPr>
          <w:sz w:val="22"/>
          <w:szCs w:val="28"/>
        </w:rPr>
        <w:t>proposals</w:t>
      </w:r>
    </w:p>
    <w:p w14:paraId="3E869308" w14:textId="77777777" w:rsidR="00E038BC" w:rsidRDefault="00E038BC" w:rsidP="00D166BA">
      <w:pPr>
        <w:pStyle w:val="3GPPNormalText"/>
        <w:rPr>
          <w:sz w:val="22"/>
          <w:szCs w:val="28"/>
        </w:rPr>
      </w:pPr>
    </w:p>
    <w:p w14:paraId="10F46706" w14:textId="77777777" w:rsidR="00C05A6E" w:rsidRDefault="00C05A6E" w:rsidP="00C05A6E">
      <w:pPr>
        <w:rPr>
          <w:b/>
        </w:rPr>
      </w:pPr>
      <w:bookmarkStart w:id="3" w:name="_Ref7850160"/>
      <w:bookmarkStart w:id="4" w:name="_Ref7850250"/>
      <w:bookmarkEnd w:id="3"/>
      <w:bookmarkEnd w:id="4"/>
      <w:r>
        <w:rPr>
          <w:b/>
        </w:rPr>
        <w:t>Observation 1</w:t>
      </w:r>
    </w:p>
    <w:p w14:paraId="0B210389" w14:textId="77777777" w:rsidR="00C05A6E" w:rsidRDefault="00C05A6E" w:rsidP="00C05A6E">
      <w:pPr>
        <w:pStyle w:val="ListParagraph"/>
        <w:numPr>
          <w:ilvl w:val="0"/>
          <w:numId w:val="37"/>
        </w:numPr>
        <w:autoSpaceDE/>
        <w:autoSpaceDN/>
        <w:adjustRightInd/>
        <w:snapToGrid/>
        <w:spacing w:after="180"/>
        <w:jc w:val="left"/>
        <w:rPr>
          <w:iCs/>
          <w:lang w:eastAsia="zh-CN"/>
        </w:rPr>
      </w:pPr>
      <w:r>
        <w:rPr>
          <w:iCs/>
          <w:lang w:eastAsia="zh-CN"/>
        </w:rPr>
        <w:t xml:space="preserve">With further complexity reduction compared to a simplest Rel-17 RedCap UE, </w:t>
      </w:r>
    </w:p>
    <w:p w14:paraId="0C9154A5" w14:textId="77777777" w:rsidR="00C05A6E" w:rsidRPr="00D7539F" w:rsidRDefault="00C05A6E" w:rsidP="00C05A6E">
      <w:pPr>
        <w:pStyle w:val="ListParagraph"/>
        <w:numPr>
          <w:ilvl w:val="1"/>
          <w:numId w:val="37"/>
        </w:numPr>
        <w:autoSpaceDE/>
        <w:autoSpaceDN/>
        <w:adjustRightInd/>
        <w:snapToGrid/>
        <w:spacing w:after="180"/>
        <w:jc w:val="left"/>
        <w:rPr>
          <w:iCs/>
          <w:lang w:eastAsia="zh-CN"/>
        </w:rPr>
      </w:pPr>
      <w:r>
        <w:rPr>
          <w:iCs/>
          <w:lang w:eastAsia="zh-CN"/>
        </w:rPr>
        <w:t>the complexity reduction ranges from 12.4% - 21.7% for RBW-A</w:t>
      </w:r>
    </w:p>
    <w:p w14:paraId="3E69086C" w14:textId="77777777" w:rsidR="00C05A6E" w:rsidRPr="00D7539F" w:rsidRDefault="00C05A6E" w:rsidP="00C05A6E">
      <w:pPr>
        <w:pStyle w:val="ListParagraph"/>
        <w:numPr>
          <w:ilvl w:val="1"/>
          <w:numId w:val="37"/>
        </w:numPr>
        <w:autoSpaceDE/>
        <w:autoSpaceDN/>
        <w:adjustRightInd/>
        <w:snapToGrid/>
        <w:spacing w:after="180"/>
        <w:jc w:val="left"/>
        <w:rPr>
          <w:iCs/>
          <w:lang w:eastAsia="zh-CN"/>
        </w:rPr>
      </w:pPr>
      <w:r>
        <w:rPr>
          <w:iCs/>
          <w:lang w:eastAsia="zh-CN"/>
        </w:rPr>
        <w:t>the complexity reduction ranges from 11.4% - 20.7% for RBW-B</w:t>
      </w:r>
    </w:p>
    <w:p w14:paraId="5E74DFD7" w14:textId="77777777" w:rsidR="00C05A6E" w:rsidRDefault="00C05A6E" w:rsidP="00C05A6E">
      <w:pPr>
        <w:pStyle w:val="ListParagraph"/>
        <w:numPr>
          <w:ilvl w:val="1"/>
          <w:numId w:val="37"/>
        </w:numPr>
        <w:autoSpaceDE/>
        <w:autoSpaceDN/>
        <w:adjustRightInd/>
        <w:snapToGrid/>
        <w:spacing w:after="180"/>
        <w:jc w:val="left"/>
        <w:rPr>
          <w:iCs/>
          <w:lang w:eastAsia="zh-CN"/>
        </w:rPr>
      </w:pPr>
      <w:r>
        <w:rPr>
          <w:iCs/>
          <w:lang w:eastAsia="zh-CN"/>
        </w:rPr>
        <w:t>the complexity reduction ranges from 10.2% - 19.6% for RBW-C</w:t>
      </w:r>
    </w:p>
    <w:p w14:paraId="44BC1552" w14:textId="77777777" w:rsidR="00C05A6E" w:rsidRPr="009D0386" w:rsidRDefault="00C05A6E" w:rsidP="00C05A6E">
      <w:pPr>
        <w:pStyle w:val="ListParagraph"/>
        <w:numPr>
          <w:ilvl w:val="0"/>
          <w:numId w:val="37"/>
        </w:numPr>
        <w:autoSpaceDE/>
        <w:autoSpaceDN/>
        <w:adjustRightInd/>
        <w:snapToGrid/>
        <w:spacing w:after="180"/>
        <w:jc w:val="left"/>
        <w:rPr>
          <w:iCs/>
          <w:lang w:eastAsia="zh-CN"/>
        </w:rPr>
      </w:pPr>
      <w:r>
        <w:rPr>
          <w:rFonts w:eastAsia="Times New Roman"/>
        </w:rPr>
        <w:t>The difference of complexity reduction among RBW-A/B/C is relatively small</w:t>
      </w:r>
    </w:p>
    <w:p w14:paraId="533CBADE" w14:textId="77777777" w:rsidR="00C05A6E" w:rsidRPr="003E54BA" w:rsidRDefault="00C05A6E" w:rsidP="00C05A6E">
      <w:pPr>
        <w:rPr>
          <w:bCs/>
        </w:rPr>
      </w:pPr>
      <w:r>
        <w:rPr>
          <w:b/>
        </w:rPr>
        <w:t xml:space="preserve">Observation 2: </w:t>
      </w:r>
      <w:r w:rsidRPr="003E54BA">
        <w:rPr>
          <w:bCs/>
        </w:rPr>
        <w:t>For RBW-A/B</w:t>
      </w:r>
    </w:p>
    <w:p w14:paraId="5BD9C983" w14:textId="77777777" w:rsidR="00C05A6E" w:rsidRDefault="00C05A6E" w:rsidP="00C05A6E">
      <w:pPr>
        <w:pStyle w:val="ListParagraph"/>
        <w:numPr>
          <w:ilvl w:val="0"/>
          <w:numId w:val="39"/>
        </w:numPr>
        <w:autoSpaceDE/>
        <w:autoSpaceDN/>
        <w:adjustRightInd/>
        <w:snapToGrid/>
        <w:spacing w:after="180"/>
        <w:jc w:val="left"/>
        <w:rPr>
          <w:iCs/>
          <w:lang w:eastAsia="zh-CN"/>
        </w:rPr>
      </w:pPr>
      <w:r>
        <w:rPr>
          <w:iCs/>
          <w:lang w:eastAsia="zh-CN"/>
        </w:rPr>
        <w:t xml:space="preserve">The link-level performance for </w:t>
      </w:r>
      <w:r>
        <w:rPr>
          <w:rFonts w:hint="eastAsia"/>
          <w:iCs/>
          <w:lang w:eastAsia="zh-CN"/>
        </w:rPr>
        <w:t>all</w:t>
      </w:r>
      <w:r>
        <w:rPr>
          <w:iCs/>
          <w:lang w:eastAsia="zh-CN"/>
        </w:rPr>
        <w:t xml:space="preserve"> </w:t>
      </w:r>
      <w:r>
        <w:rPr>
          <w:rFonts w:hint="eastAsia"/>
          <w:iCs/>
          <w:lang w:eastAsia="zh-CN"/>
        </w:rPr>
        <w:t>DL/</w:t>
      </w:r>
      <w:r>
        <w:rPr>
          <w:iCs/>
          <w:lang w:eastAsia="zh-CN"/>
        </w:rPr>
        <w:t xml:space="preserve">UL channels may be impacted due to loss of frequency diversity gain. </w:t>
      </w:r>
    </w:p>
    <w:p w14:paraId="4D149D5A" w14:textId="77777777" w:rsidR="00C05A6E" w:rsidRDefault="00C05A6E" w:rsidP="00C05A6E">
      <w:pPr>
        <w:pStyle w:val="ListParagraph"/>
        <w:numPr>
          <w:ilvl w:val="0"/>
          <w:numId w:val="39"/>
        </w:numPr>
        <w:autoSpaceDE/>
        <w:autoSpaceDN/>
        <w:adjustRightInd/>
        <w:snapToGrid/>
        <w:spacing w:after="180"/>
        <w:jc w:val="left"/>
        <w:rPr>
          <w:iCs/>
          <w:lang w:eastAsia="zh-CN"/>
        </w:rPr>
      </w:pPr>
      <w:r>
        <w:rPr>
          <w:iCs/>
          <w:lang w:eastAsia="zh-CN"/>
        </w:rPr>
        <w:t xml:space="preserve">The impact of BWP switching delay needs to be studied if inter-BWP switching is to be employed to exploit the benefit of frequency diversity. </w:t>
      </w:r>
    </w:p>
    <w:p w14:paraId="2AE55BB7" w14:textId="77777777" w:rsidR="00C05A6E" w:rsidRPr="008922C9" w:rsidRDefault="00C05A6E" w:rsidP="00C05A6E">
      <w:pPr>
        <w:pStyle w:val="ListParagraph"/>
        <w:numPr>
          <w:ilvl w:val="0"/>
          <w:numId w:val="39"/>
        </w:numPr>
        <w:autoSpaceDE/>
        <w:autoSpaceDN/>
        <w:adjustRightInd/>
        <w:snapToGrid/>
        <w:spacing w:after="180"/>
        <w:jc w:val="left"/>
        <w:rPr>
          <w:iCs/>
          <w:lang w:eastAsia="zh-CN"/>
        </w:rPr>
      </w:pPr>
      <w:r>
        <w:rPr>
          <w:iCs/>
          <w:lang w:eastAsia="zh-CN"/>
        </w:rPr>
        <w:t xml:space="preserve">It only has maximum 12 </w:t>
      </w:r>
      <w:r>
        <w:rPr>
          <w:rFonts w:hint="eastAsia"/>
          <w:iCs/>
          <w:lang w:eastAsia="zh-CN"/>
        </w:rPr>
        <w:t>CCEs</w:t>
      </w:r>
      <w:r>
        <w:rPr>
          <w:iCs/>
          <w:lang w:eastAsia="zh-CN"/>
        </w:rPr>
        <w:t xml:space="preserve"> in a CORESET with 5MHz BW</w:t>
      </w:r>
    </w:p>
    <w:p w14:paraId="3265C44C" w14:textId="77777777" w:rsidR="00C05A6E" w:rsidRPr="003E54BA" w:rsidRDefault="00C05A6E" w:rsidP="00C05A6E">
      <w:pPr>
        <w:rPr>
          <w:bCs/>
        </w:rPr>
      </w:pPr>
      <w:r>
        <w:rPr>
          <w:b/>
        </w:rPr>
        <w:t xml:space="preserve">Observation 3: </w:t>
      </w:r>
    </w:p>
    <w:p w14:paraId="0528537B" w14:textId="77777777" w:rsidR="00C05A6E" w:rsidRDefault="00C05A6E" w:rsidP="00C05A6E">
      <w:pPr>
        <w:pStyle w:val="ListParagraph"/>
        <w:numPr>
          <w:ilvl w:val="0"/>
          <w:numId w:val="39"/>
        </w:numPr>
        <w:autoSpaceDE/>
        <w:autoSpaceDN/>
        <w:adjustRightInd/>
        <w:snapToGrid/>
        <w:spacing w:after="180"/>
        <w:jc w:val="left"/>
        <w:rPr>
          <w:iCs/>
          <w:lang w:eastAsia="zh-CN"/>
        </w:rPr>
      </w:pPr>
      <w:r>
        <w:t>RBW-A/B has the benefit of larger complexity reduction compared to RBW-C. On the other hand, RBW-C provides flexible resource allocation with limited specification impact</w:t>
      </w:r>
      <w:r>
        <w:rPr>
          <w:iCs/>
          <w:lang w:eastAsia="zh-CN"/>
        </w:rPr>
        <w:t xml:space="preserve">. </w:t>
      </w:r>
    </w:p>
    <w:p w14:paraId="5FEA6320" w14:textId="77777777" w:rsidR="00C05A6E" w:rsidRPr="003E54BA" w:rsidRDefault="00C05A6E" w:rsidP="00C05A6E">
      <w:pPr>
        <w:rPr>
          <w:bCs/>
        </w:rPr>
      </w:pPr>
      <w:r>
        <w:rPr>
          <w:b/>
        </w:rPr>
        <w:t xml:space="preserve">Observation 4: </w:t>
      </w:r>
    </w:p>
    <w:p w14:paraId="3DE99B7E" w14:textId="77777777" w:rsidR="00C05A6E" w:rsidRDefault="00C05A6E" w:rsidP="00C05A6E">
      <w:pPr>
        <w:pStyle w:val="ListParagraph"/>
        <w:numPr>
          <w:ilvl w:val="0"/>
          <w:numId w:val="39"/>
        </w:numPr>
        <w:autoSpaceDE/>
        <w:autoSpaceDN/>
        <w:adjustRightInd/>
        <w:snapToGrid/>
        <w:spacing w:after="180"/>
        <w:jc w:val="left"/>
        <w:rPr>
          <w:iCs/>
          <w:lang w:eastAsia="zh-CN"/>
        </w:rPr>
      </w:pPr>
      <w:r>
        <w:t>Only limiting peak data rate or maximum TBS</w:t>
      </w:r>
      <w:r>
        <w:rPr>
          <w:iCs/>
          <w:lang w:eastAsia="zh-CN"/>
        </w:rPr>
        <w:t xml:space="preserve"> may result in no complexity reduction for post-FFT data buffering and receiving processing block.</w:t>
      </w:r>
    </w:p>
    <w:p w14:paraId="6C44B941" w14:textId="77777777" w:rsidR="002A4772" w:rsidRDefault="002A4772" w:rsidP="00527A5F">
      <w:pPr>
        <w:rPr>
          <w:b/>
          <w:bCs/>
        </w:rPr>
      </w:pPr>
    </w:p>
    <w:p w14:paraId="60847C08" w14:textId="77777777" w:rsidR="00C05A6E" w:rsidRDefault="00C05A6E" w:rsidP="00C05A6E">
      <w:pPr>
        <w:rPr>
          <w:b/>
        </w:rPr>
      </w:pPr>
      <w:r w:rsidRPr="001E6711">
        <w:rPr>
          <w:b/>
        </w:rPr>
        <w:t xml:space="preserve">Proposal </w:t>
      </w:r>
      <w:r>
        <w:rPr>
          <w:b/>
        </w:rPr>
        <w:t>1</w:t>
      </w:r>
      <w:r w:rsidRPr="001E6711">
        <w:rPr>
          <w:b/>
        </w:rPr>
        <w:t xml:space="preserve">: </w:t>
      </w:r>
      <w:r w:rsidRPr="003E54BA">
        <w:rPr>
          <w:bCs/>
        </w:rPr>
        <w:t>if RBW-A or RBW-B is supported</w:t>
      </w:r>
    </w:p>
    <w:p w14:paraId="5597366A" w14:textId="77777777" w:rsidR="00C05A6E" w:rsidRDefault="00C05A6E" w:rsidP="00C05A6E">
      <w:pPr>
        <w:pStyle w:val="ListParagraph"/>
        <w:numPr>
          <w:ilvl w:val="0"/>
          <w:numId w:val="39"/>
        </w:numPr>
        <w:autoSpaceDE/>
        <w:autoSpaceDN/>
        <w:adjustRightInd/>
        <w:snapToGrid/>
        <w:spacing w:after="180"/>
        <w:jc w:val="left"/>
        <w:rPr>
          <w:iCs/>
          <w:lang w:eastAsia="zh-CN"/>
        </w:rPr>
      </w:pPr>
      <w:r>
        <w:rPr>
          <w:iCs/>
          <w:lang w:eastAsia="zh-CN"/>
        </w:rPr>
        <w:t>I</w:t>
      </w:r>
      <w:r w:rsidRPr="00830A40">
        <w:rPr>
          <w:iCs/>
          <w:lang w:eastAsia="zh-CN"/>
        </w:rPr>
        <w:t>nter-BWP hopping</w:t>
      </w:r>
      <w:r>
        <w:rPr>
          <w:iCs/>
          <w:lang w:eastAsia="zh-CN"/>
        </w:rPr>
        <w:t xml:space="preserve"> may be considered to improve link level performance for </w:t>
      </w:r>
      <w:r>
        <w:rPr>
          <w:rFonts w:hint="eastAsia"/>
          <w:iCs/>
          <w:lang w:eastAsia="zh-CN"/>
        </w:rPr>
        <w:t>PDSCH</w:t>
      </w:r>
      <w:r>
        <w:rPr>
          <w:iCs/>
          <w:lang w:eastAsia="zh-CN"/>
        </w:rPr>
        <w:t xml:space="preserve">, PUSCH and </w:t>
      </w:r>
      <w:r>
        <w:rPr>
          <w:rFonts w:hint="eastAsia"/>
          <w:iCs/>
          <w:lang w:eastAsia="zh-CN"/>
        </w:rPr>
        <w:t>PUCCH</w:t>
      </w:r>
      <w:r>
        <w:rPr>
          <w:iCs/>
          <w:lang w:eastAsia="zh-CN"/>
        </w:rPr>
        <w:t xml:space="preserve"> with repetitions. </w:t>
      </w:r>
    </w:p>
    <w:p w14:paraId="250F75D9" w14:textId="77777777" w:rsidR="00C05A6E" w:rsidRPr="00830A40" w:rsidRDefault="00C05A6E" w:rsidP="00C05A6E">
      <w:pPr>
        <w:pStyle w:val="ListParagraph"/>
        <w:numPr>
          <w:ilvl w:val="0"/>
          <w:numId w:val="39"/>
        </w:numPr>
        <w:autoSpaceDE/>
        <w:autoSpaceDN/>
        <w:adjustRightInd/>
        <w:snapToGrid/>
        <w:spacing w:after="180"/>
        <w:jc w:val="left"/>
        <w:rPr>
          <w:iCs/>
          <w:lang w:eastAsia="zh-CN"/>
        </w:rPr>
      </w:pPr>
      <w:r>
        <w:rPr>
          <w:iCs/>
          <w:lang w:eastAsia="zh-CN"/>
        </w:rPr>
        <w:t>RAN4 input on the length of inter-BWP switching time for F-RedCap UE is needed.</w:t>
      </w:r>
    </w:p>
    <w:p w14:paraId="5D28CA8A" w14:textId="77777777" w:rsidR="00C05A6E" w:rsidRPr="003E54BA" w:rsidRDefault="00C05A6E" w:rsidP="00C05A6E">
      <w:pPr>
        <w:rPr>
          <w:bCs/>
        </w:rPr>
      </w:pPr>
      <w:r w:rsidRPr="001E6711">
        <w:rPr>
          <w:b/>
        </w:rPr>
        <w:t xml:space="preserve">Proposal </w:t>
      </w:r>
      <w:r>
        <w:rPr>
          <w:b/>
        </w:rPr>
        <w:t>2</w:t>
      </w:r>
      <w:r w:rsidRPr="001E6711">
        <w:rPr>
          <w:b/>
        </w:rPr>
        <w:t xml:space="preserve">: </w:t>
      </w:r>
      <w:r w:rsidRPr="003E54BA">
        <w:rPr>
          <w:bCs/>
        </w:rPr>
        <w:t>if RBW-A or RBW-B is supported</w:t>
      </w:r>
    </w:p>
    <w:p w14:paraId="00EEFFA1" w14:textId="77777777" w:rsidR="00C05A6E" w:rsidRPr="00D82390" w:rsidRDefault="00C05A6E" w:rsidP="00C05A6E">
      <w:pPr>
        <w:pStyle w:val="ListParagraph"/>
        <w:numPr>
          <w:ilvl w:val="0"/>
          <w:numId w:val="39"/>
        </w:numPr>
        <w:autoSpaceDE/>
        <w:autoSpaceDN/>
        <w:adjustRightInd/>
        <w:snapToGrid/>
        <w:spacing w:after="180"/>
        <w:jc w:val="left"/>
      </w:pPr>
      <w:r w:rsidRPr="00D82390">
        <w:rPr>
          <w:rFonts w:hint="eastAsia"/>
          <w:iCs/>
          <w:lang w:eastAsia="zh-CN"/>
        </w:rPr>
        <w:t>Stu</w:t>
      </w:r>
      <w:r w:rsidRPr="00D82390">
        <w:rPr>
          <w:iCs/>
          <w:lang w:eastAsia="zh-CN"/>
        </w:rPr>
        <w:t xml:space="preserve">dy </w:t>
      </w:r>
      <w:r>
        <w:rPr>
          <w:iCs/>
          <w:lang w:eastAsia="zh-CN"/>
        </w:rPr>
        <w:t>potential</w:t>
      </w:r>
      <w:r w:rsidRPr="00D82390">
        <w:rPr>
          <w:iCs/>
          <w:lang w:eastAsia="zh-CN"/>
        </w:rPr>
        <w:t xml:space="preserve"> solution</w:t>
      </w:r>
      <w:r>
        <w:rPr>
          <w:iCs/>
          <w:lang w:eastAsia="zh-CN"/>
        </w:rPr>
        <w:t>s</w:t>
      </w:r>
      <w:r w:rsidRPr="00D82390">
        <w:rPr>
          <w:iCs/>
          <w:lang w:eastAsia="zh-CN"/>
        </w:rPr>
        <w:t xml:space="preserve"> to increase the number of CCEs that can be used for </w:t>
      </w:r>
      <w:r w:rsidRPr="00D82390">
        <w:rPr>
          <w:rFonts w:hint="eastAsia"/>
          <w:iCs/>
          <w:lang w:eastAsia="zh-CN"/>
        </w:rPr>
        <w:t>PDCCH</w:t>
      </w:r>
      <w:r w:rsidRPr="00D82390">
        <w:rPr>
          <w:iCs/>
          <w:lang w:eastAsia="zh-CN"/>
        </w:rPr>
        <w:t xml:space="preserve"> transmission. </w:t>
      </w:r>
    </w:p>
    <w:p w14:paraId="6BD181C0" w14:textId="77777777" w:rsidR="00C05A6E" w:rsidRPr="00D82390" w:rsidRDefault="00C05A6E" w:rsidP="00C05A6E">
      <w:pPr>
        <w:pStyle w:val="ListParagraph"/>
        <w:numPr>
          <w:ilvl w:val="1"/>
          <w:numId w:val="39"/>
        </w:numPr>
        <w:autoSpaceDE/>
        <w:autoSpaceDN/>
        <w:adjustRightInd/>
        <w:snapToGrid/>
        <w:spacing w:after="180"/>
        <w:jc w:val="left"/>
      </w:pPr>
      <w:r w:rsidRPr="00D82390">
        <w:rPr>
          <w:iCs/>
          <w:lang w:eastAsia="zh-CN"/>
        </w:rPr>
        <w:t>Increase the maximum number of symbols of CORESET</w:t>
      </w:r>
    </w:p>
    <w:p w14:paraId="5F6BA0C7" w14:textId="77777777" w:rsidR="00C05A6E" w:rsidRPr="00D82390" w:rsidRDefault="00C05A6E" w:rsidP="00C05A6E">
      <w:pPr>
        <w:pStyle w:val="ListParagraph"/>
        <w:numPr>
          <w:ilvl w:val="1"/>
          <w:numId w:val="39"/>
        </w:numPr>
        <w:autoSpaceDE/>
        <w:autoSpaceDN/>
        <w:adjustRightInd/>
        <w:snapToGrid/>
        <w:spacing w:after="180"/>
        <w:jc w:val="left"/>
      </w:pPr>
      <w:r w:rsidRPr="00D82390">
        <w:rPr>
          <w:iCs/>
          <w:lang w:eastAsia="zh-CN"/>
        </w:rPr>
        <w:t>CORSET bundling/repe</w:t>
      </w:r>
      <w:r>
        <w:rPr>
          <w:iCs/>
          <w:lang w:eastAsia="zh-CN"/>
        </w:rPr>
        <w:t>t</w:t>
      </w:r>
      <w:r w:rsidRPr="00D82390">
        <w:rPr>
          <w:iCs/>
          <w:lang w:eastAsia="zh-CN"/>
        </w:rPr>
        <w:t>ition</w:t>
      </w:r>
    </w:p>
    <w:p w14:paraId="72E6A8FA" w14:textId="77777777" w:rsidR="00C05A6E" w:rsidRDefault="00C05A6E" w:rsidP="00C05A6E">
      <w:r w:rsidRPr="003E54BA">
        <w:rPr>
          <w:b/>
          <w:bCs/>
        </w:rPr>
        <w:t>Proposal 3:</w:t>
      </w:r>
      <w:r w:rsidRPr="00D82390">
        <w:t xml:space="preserve"> for </w:t>
      </w:r>
      <w:r>
        <w:t>R</w:t>
      </w:r>
      <w:r w:rsidRPr="00D82390">
        <w:t>BW-C</w:t>
      </w:r>
      <w:r>
        <w:t xml:space="preserve"> operation</w:t>
      </w:r>
    </w:p>
    <w:p w14:paraId="15ED792E" w14:textId="77777777" w:rsidR="00C05A6E" w:rsidRDefault="00C05A6E" w:rsidP="00C05A6E">
      <w:pPr>
        <w:pStyle w:val="ListParagraph"/>
        <w:numPr>
          <w:ilvl w:val="0"/>
          <w:numId w:val="39"/>
        </w:numPr>
      </w:pPr>
      <w:r>
        <w:t xml:space="preserve">A </w:t>
      </w:r>
      <w:r>
        <w:rPr>
          <w:rFonts w:hint="eastAsia"/>
          <w:lang w:eastAsia="zh-CN"/>
        </w:rPr>
        <w:t>DL</w:t>
      </w:r>
      <w:r>
        <w:t xml:space="preserve"> or </w:t>
      </w:r>
      <w:r>
        <w:rPr>
          <w:rFonts w:hint="eastAsia"/>
          <w:lang w:eastAsia="zh-CN"/>
        </w:rPr>
        <w:t>UL</w:t>
      </w:r>
      <w:r>
        <w:t xml:space="preserve"> </w:t>
      </w:r>
      <w:r>
        <w:rPr>
          <w:rFonts w:hint="eastAsia"/>
          <w:lang w:eastAsia="zh-CN"/>
        </w:rPr>
        <w:t>BWP</w:t>
      </w:r>
      <w:r>
        <w:rPr>
          <w:lang w:eastAsia="zh-CN"/>
        </w:rPr>
        <w:t xml:space="preserve"> can have a bandwidth of up to 20MHz</w:t>
      </w:r>
    </w:p>
    <w:p w14:paraId="524EA503" w14:textId="77777777" w:rsidR="00C05A6E" w:rsidRDefault="00C05A6E" w:rsidP="00C05A6E">
      <w:pPr>
        <w:pStyle w:val="ListParagraph"/>
        <w:numPr>
          <w:ilvl w:val="0"/>
          <w:numId w:val="39"/>
        </w:numPr>
      </w:pPr>
      <w:r>
        <w:rPr>
          <w:lang w:eastAsia="zh-CN"/>
        </w:rPr>
        <w:t xml:space="preserve">A </w:t>
      </w:r>
      <w:r>
        <w:rPr>
          <w:rFonts w:hint="eastAsia"/>
          <w:lang w:eastAsia="zh-CN"/>
        </w:rPr>
        <w:t>UE</w:t>
      </w:r>
      <w:r>
        <w:rPr>
          <w:lang w:eastAsia="zh-CN"/>
        </w:rPr>
        <w:t xml:space="preserve"> can support both localized and distributed PDSCH/PUSCH transmission within the UL BWP</w:t>
      </w:r>
    </w:p>
    <w:p w14:paraId="03F3BE0C" w14:textId="77777777" w:rsidR="00C05A6E" w:rsidRDefault="00C05A6E" w:rsidP="00C05A6E">
      <w:pPr>
        <w:pStyle w:val="ListParagraph"/>
      </w:pPr>
    </w:p>
    <w:p w14:paraId="50929EF8" w14:textId="77777777" w:rsidR="00C05A6E" w:rsidRDefault="00C05A6E" w:rsidP="00C05A6E">
      <w:pPr>
        <w:pStyle w:val="ListParagraph"/>
        <w:ind w:left="0"/>
        <w:rPr>
          <w:iCs/>
          <w:lang w:eastAsia="zh-CN"/>
        </w:rPr>
      </w:pPr>
      <w:r w:rsidRPr="007B5661">
        <w:rPr>
          <w:b/>
          <w:bCs/>
        </w:rPr>
        <w:t xml:space="preserve">Proposal </w:t>
      </w:r>
      <w:r>
        <w:rPr>
          <w:b/>
          <w:bCs/>
        </w:rPr>
        <w:t>4</w:t>
      </w:r>
      <w:r w:rsidRPr="007B5661">
        <w:rPr>
          <w:b/>
          <w:bCs/>
        </w:rPr>
        <w:t>:</w:t>
      </w:r>
      <w:r w:rsidRPr="00D82390">
        <w:t xml:space="preserve"> </w:t>
      </w:r>
      <w:r>
        <w:rPr>
          <w:iCs/>
          <w:lang w:eastAsia="zh-CN"/>
        </w:rPr>
        <w:t xml:space="preserve">Down-selection of a design for F-RedCap UE among the options of RBW-A/B/C and limiting peak data rate. </w:t>
      </w:r>
    </w:p>
    <w:p w14:paraId="6589B911" w14:textId="77777777" w:rsidR="00C05A6E" w:rsidRPr="003E54BA" w:rsidRDefault="00C05A6E" w:rsidP="00C05A6E">
      <w:pPr>
        <w:rPr>
          <w:bCs/>
        </w:rPr>
      </w:pPr>
      <w:r>
        <w:rPr>
          <w:b/>
        </w:rPr>
        <w:t xml:space="preserve">Proposal 5: </w:t>
      </w:r>
      <w:r>
        <w:rPr>
          <w:bCs/>
        </w:rPr>
        <w:t>Consider the</w:t>
      </w:r>
      <w:r w:rsidRPr="00097BEB">
        <w:rPr>
          <w:bCs/>
        </w:rPr>
        <w:t xml:space="preserve"> limit</w:t>
      </w:r>
      <w:r>
        <w:rPr>
          <w:bCs/>
        </w:rPr>
        <w:t>ation on</w:t>
      </w:r>
      <w:r w:rsidRPr="00097BEB">
        <w:rPr>
          <w:bCs/>
        </w:rPr>
        <w:t xml:space="preserve"> the peak data rate</w:t>
      </w:r>
      <w:r>
        <w:rPr>
          <w:bCs/>
        </w:rPr>
        <w:t xml:space="preserve"> together with options RBW-A/B/C for BW reduction. </w:t>
      </w:r>
    </w:p>
    <w:p w14:paraId="60F9E0BA" w14:textId="77777777" w:rsidR="00C05A6E" w:rsidRDefault="00C05A6E" w:rsidP="00C05A6E">
      <w:pPr>
        <w:rPr>
          <w:bCs/>
        </w:rPr>
      </w:pPr>
      <w:r>
        <w:rPr>
          <w:b/>
        </w:rPr>
        <w:t xml:space="preserve">Proposal 6: </w:t>
      </w:r>
      <w:r>
        <w:rPr>
          <w:bCs/>
        </w:rPr>
        <w:t xml:space="preserve">The total number of REs allocated for </w:t>
      </w:r>
      <w:r>
        <w:rPr>
          <w:rFonts w:hint="eastAsia"/>
          <w:bCs/>
          <w:lang w:eastAsia="zh-CN"/>
        </w:rPr>
        <w:t>PDSCH</w:t>
      </w:r>
      <w:r>
        <w:rPr>
          <w:bCs/>
        </w:rPr>
        <w:t xml:space="preserve"> or </w:t>
      </w:r>
      <w:r>
        <w:rPr>
          <w:rFonts w:hint="eastAsia"/>
          <w:bCs/>
          <w:lang w:eastAsia="zh-CN"/>
        </w:rPr>
        <w:t>PUSCH</w:t>
      </w:r>
      <w:r>
        <w:rPr>
          <w:bCs/>
        </w:rPr>
        <w:t xml:space="preserve"> transmission can be limited, with impact on the targeting peak data rate required by the </w:t>
      </w:r>
      <w:r>
        <w:rPr>
          <w:rFonts w:hint="eastAsia"/>
          <w:bCs/>
          <w:lang w:eastAsia="zh-CN"/>
        </w:rPr>
        <w:t>SID</w:t>
      </w:r>
      <w:r>
        <w:rPr>
          <w:bCs/>
        </w:rPr>
        <w:t xml:space="preserve">.  </w:t>
      </w:r>
    </w:p>
    <w:p w14:paraId="4635FD0E" w14:textId="77777777" w:rsidR="00C05A6E" w:rsidRDefault="00C05A6E" w:rsidP="00C05A6E">
      <w:pPr>
        <w:rPr>
          <w:b/>
        </w:rPr>
      </w:pPr>
      <w:r>
        <w:rPr>
          <w:b/>
        </w:rPr>
        <w:t xml:space="preserve">Proposal 7: </w:t>
      </w:r>
      <w:r w:rsidRPr="00047601">
        <w:rPr>
          <w:bCs/>
        </w:rPr>
        <w:t xml:space="preserve">It is preferred to </w:t>
      </w:r>
      <w:r>
        <w:rPr>
          <w:bCs/>
        </w:rPr>
        <w:t>relax</w:t>
      </w:r>
      <w:r w:rsidRPr="00047601">
        <w:rPr>
          <w:bCs/>
        </w:rPr>
        <w:t xml:space="preserve"> the UE processing time for PDSCH and/or PUSCH and/or CSI</w:t>
      </w:r>
      <w:r>
        <w:rPr>
          <w:bCs/>
        </w:rPr>
        <w:t>.</w:t>
      </w:r>
    </w:p>
    <w:p w14:paraId="0BD26D62" w14:textId="77777777" w:rsidR="00C05A6E" w:rsidRDefault="00C05A6E" w:rsidP="00C05A6E">
      <w:r w:rsidRPr="009716CA">
        <w:rPr>
          <w:b/>
          <w:bCs/>
        </w:rPr>
        <w:t xml:space="preserve">Proposal </w:t>
      </w:r>
      <w:r>
        <w:rPr>
          <w:b/>
          <w:bCs/>
        </w:rPr>
        <w:t>8</w:t>
      </w:r>
      <w:r w:rsidRPr="009716CA">
        <w:rPr>
          <w:b/>
          <w:bCs/>
        </w:rPr>
        <w:t>:</w:t>
      </w:r>
      <w:r>
        <w:t xml:space="preserve"> Study whether it is beneficial to reduce the maximum number of HARQ processes.</w:t>
      </w:r>
    </w:p>
    <w:p w14:paraId="195894BD" w14:textId="77777777" w:rsidR="00C05A6E" w:rsidRDefault="00C05A6E" w:rsidP="00C05A6E">
      <w:r w:rsidRPr="00422A54">
        <w:rPr>
          <w:b/>
          <w:bCs/>
        </w:rPr>
        <w:t xml:space="preserve">Proposal </w:t>
      </w:r>
      <w:r>
        <w:rPr>
          <w:b/>
          <w:bCs/>
        </w:rPr>
        <w:t>9</w:t>
      </w:r>
      <w:r w:rsidRPr="00422A54">
        <w:rPr>
          <w:b/>
          <w:bCs/>
        </w:rPr>
        <w:t>:</w:t>
      </w:r>
      <w:r>
        <w:t xml:space="preserve"> </w:t>
      </w:r>
      <w:r>
        <w:rPr>
          <w:lang w:eastAsia="zh-CN"/>
        </w:rPr>
        <w:t>Consider limiting DL modulation to 64QAM and UL modulation to 16QAM</w:t>
      </w:r>
      <w:r>
        <w:t xml:space="preserve">. </w:t>
      </w:r>
    </w:p>
    <w:p w14:paraId="6FB1ABF3" w14:textId="77777777" w:rsidR="00C05A6E" w:rsidRDefault="00C05A6E" w:rsidP="00C05A6E">
      <w:r w:rsidRPr="00422A54">
        <w:rPr>
          <w:b/>
          <w:bCs/>
        </w:rPr>
        <w:t xml:space="preserve">Proposal </w:t>
      </w:r>
      <w:r>
        <w:rPr>
          <w:b/>
          <w:bCs/>
        </w:rPr>
        <w:t>10</w:t>
      </w:r>
      <w:r w:rsidRPr="00422A54">
        <w:rPr>
          <w:b/>
          <w:bCs/>
        </w:rPr>
        <w:t>:</w:t>
      </w:r>
      <w:r>
        <w:t xml:space="preserve"> </w:t>
      </w:r>
      <w:r>
        <w:rPr>
          <w:lang w:eastAsia="zh-CN"/>
        </w:rPr>
        <w:t>Half-Duplex FDD Type B can be considered for F-RedCap UE</w:t>
      </w:r>
      <w:r>
        <w:t xml:space="preserve">. </w:t>
      </w:r>
    </w:p>
    <w:p w14:paraId="59E9051A" w14:textId="77777777" w:rsidR="00C05A6E" w:rsidRDefault="00C05A6E" w:rsidP="00C05A6E">
      <w:r w:rsidRPr="002A4772">
        <w:rPr>
          <w:b/>
          <w:bCs/>
        </w:rPr>
        <w:t>Proposal 1</w:t>
      </w:r>
      <w:r>
        <w:rPr>
          <w:b/>
          <w:bCs/>
        </w:rPr>
        <w:t>1</w:t>
      </w:r>
      <w:r w:rsidRPr="002A4772">
        <w:rPr>
          <w:b/>
          <w:bCs/>
        </w:rPr>
        <w:t>:</w:t>
      </w:r>
      <w:r w:rsidRPr="005B2C39">
        <w:t xml:space="preserve"> </w:t>
      </w:r>
      <w:r>
        <w:t xml:space="preserve">Consider limiting the frequency allocation to no more than 25 PRBs for all broadcast/units PDSCH transmission. </w:t>
      </w:r>
    </w:p>
    <w:p w14:paraId="0FC74DCA" w14:textId="77777777" w:rsidR="00C05A6E" w:rsidRDefault="00C05A6E" w:rsidP="00C05A6E">
      <w:r w:rsidRPr="00A90559">
        <w:rPr>
          <w:b/>
          <w:bCs/>
        </w:rPr>
        <w:t xml:space="preserve">Proposal </w:t>
      </w:r>
      <w:r>
        <w:rPr>
          <w:b/>
          <w:bCs/>
        </w:rPr>
        <w:t>12</w:t>
      </w:r>
      <w:r w:rsidRPr="00A90559">
        <w:rPr>
          <w:b/>
          <w:bCs/>
        </w:rPr>
        <w:t>:</w:t>
      </w:r>
      <w:r w:rsidRPr="005B2C39">
        <w:t xml:space="preserve"> </w:t>
      </w:r>
      <w:r>
        <w:t>E</w:t>
      </w:r>
      <w:r w:rsidRPr="005B2C39">
        <w:t xml:space="preserve">arly identification of </w:t>
      </w:r>
      <w:r>
        <w:t>F-RedCap UE</w:t>
      </w:r>
      <w:r w:rsidRPr="005B2C39">
        <w:t xml:space="preserve"> should be supported</w:t>
      </w:r>
      <w:r>
        <w:t>.</w:t>
      </w:r>
    </w:p>
    <w:p w14:paraId="4C209E9D" w14:textId="77777777" w:rsidR="00C05A6E" w:rsidRDefault="00C05A6E" w:rsidP="00C05A6E">
      <w:pPr>
        <w:rPr>
          <w:lang w:eastAsia="zh-CN"/>
        </w:rPr>
      </w:pPr>
      <w:r w:rsidRPr="009E218B">
        <w:rPr>
          <w:b/>
          <w:bCs/>
        </w:rPr>
        <w:t>Proposal 1</w:t>
      </w:r>
      <w:r>
        <w:rPr>
          <w:b/>
          <w:bCs/>
        </w:rPr>
        <w:t>3</w:t>
      </w:r>
      <w:r w:rsidRPr="009E218B">
        <w:rPr>
          <w:b/>
          <w:bCs/>
        </w:rPr>
        <w:t>:</w:t>
      </w:r>
      <w:r w:rsidRPr="00C8183C">
        <w:t xml:space="preserve"> </w:t>
      </w:r>
      <w:r>
        <w:t xml:space="preserve">Consider limiting the number of broadcast and/or unicast </w:t>
      </w:r>
      <w:r>
        <w:rPr>
          <w:rFonts w:hint="eastAsia"/>
          <w:lang w:eastAsia="zh-CN"/>
        </w:rPr>
        <w:t>PDSCH</w:t>
      </w:r>
      <w:r>
        <w:rPr>
          <w:lang w:eastAsia="zh-CN"/>
        </w:rPr>
        <w:t>s</w:t>
      </w:r>
      <w:r>
        <w:t xml:space="preserve"> in a slot</w:t>
      </w:r>
      <w:r>
        <w:rPr>
          <w:lang w:eastAsia="zh-CN"/>
        </w:rPr>
        <w:t xml:space="preserve">, or process the </w:t>
      </w:r>
      <w:r>
        <w:t xml:space="preserve">broadcast and/or unicast </w:t>
      </w:r>
      <w:r>
        <w:rPr>
          <w:rFonts w:hint="eastAsia"/>
          <w:lang w:eastAsia="zh-CN"/>
        </w:rPr>
        <w:t>PDSCH</w:t>
      </w:r>
      <w:r>
        <w:rPr>
          <w:lang w:eastAsia="zh-CN"/>
        </w:rPr>
        <w:t xml:space="preserve">s with limited </w:t>
      </w:r>
      <w:r>
        <w:rPr>
          <w:rFonts w:hint="eastAsia"/>
          <w:lang w:eastAsia="zh-CN"/>
        </w:rPr>
        <w:t>PRBs</w:t>
      </w:r>
      <w:r>
        <w:rPr>
          <w:lang w:eastAsia="zh-CN"/>
        </w:rPr>
        <w:t xml:space="preserve"> or REs supported by F-RedCap UE</w:t>
      </w:r>
      <w:r>
        <w:rPr>
          <w:rFonts w:hint="eastAsia"/>
          <w:lang w:eastAsia="zh-CN"/>
        </w:rPr>
        <w:t>.</w:t>
      </w:r>
    </w:p>
    <w:p w14:paraId="2A9C84BA" w14:textId="77777777" w:rsidR="00C05A6E" w:rsidRDefault="00C05A6E" w:rsidP="00527A5F">
      <w:pPr>
        <w:rPr>
          <w:b/>
          <w:bCs/>
        </w:rPr>
      </w:pPr>
    </w:p>
    <w:p w14:paraId="02E364C0" w14:textId="77777777" w:rsidR="00C05A6E" w:rsidRPr="0077637B" w:rsidRDefault="00C05A6E" w:rsidP="00527A5F">
      <w:pPr>
        <w:rPr>
          <w:b/>
          <w:bCs/>
        </w:rPr>
      </w:pPr>
    </w:p>
    <w:p w14:paraId="4AA1B524" w14:textId="77777777" w:rsidR="00CE79A1" w:rsidRPr="007C1391" w:rsidRDefault="00CE79A1" w:rsidP="00CE79A1">
      <w:pPr>
        <w:pStyle w:val="Heading1"/>
        <w:keepLines/>
        <w:pBdr>
          <w:top w:val="single" w:sz="12" w:space="3" w:color="auto"/>
        </w:pBdr>
        <w:overflowPunct w:val="0"/>
        <w:snapToGrid/>
        <w:spacing w:before="240"/>
        <w:ind w:left="567" w:hanging="567"/>
        <w:jc w:val="left"/>
        <w:textAlignment w:val="baseline"/>
        <w:rPr>
          <w:rFonts w:ascii="Arial" w:hAnsi="Arial"/>
          <w:b w:val="0"/>
          <w:bCs w:val="0"/>
          <w:sz w:val="36"/>
          <w:szCs w:val="20"/>
        </w:rPr>
      </w:pPr>
      <w:r w:rsidRPr="007C1391">
        <w:rPr>
          <w:rFonts w:ascii="Arial" w:hAnsi="Arial"/>
          <w:b w:val="0"/>
          <w:bCs w:val="0"/>
          <w:sz w:val="36"/>
          <w:szCs w:val="20"/>
        </w:rPr>
        <w:t>References</w:t>
      </w:r>
    </w:p>
    <w:p w14:paraId="63429241" w14:textId="4D6DB49E" w:rsidR="00CF2A29" w:rsidRDefault="007C4164" w:rsidP="004D4EC9">
      <w:pPr>
        <w:widowControl w:val="0"/>
        <w:numPr>
          <w:ilvl w:val="0"/>
          <w:numId w:val="7"/>
        </w:numPr>
        <w:overflowPunct w:val="0"/>
        <w:snapToGrid/>
      </w:pPr>
      <w:r w:rsidRPr="007C4164">
        <w:t>RP-2</w:t>
      </w:r>
      <w:r w:rsidR="006D6C0E">
        <w:t>136</w:t>
      </w:r>
      <w:r w:rsidR="000B1ED6">
        <w:t>6</w:t>
      </w:r>
      <w:r w:rsidR="006D6C0E">
        <w:t>1</w:t>
      </w:r>
      <w:r w:rsidR="00784898" w:rsidRPr="00784898">
        <w:t xml:space="preserve">, </w:t>
      </w:r>
      <w:r w:rsidR="008A5623" w:rsidRPr="008A5623">
        <w:t>New SID on Study on further NR RedCap UE complexity reduction</w:t>
      </w:r>
    </w:p>
    <w:p w14:paraId="3415D1A1" w14:textId="0562CDD9" w:rsidR="006D6C0E" w:rsidRDefault="006D6C0E" w:rsidP="006D6C0E">
      <w:pPr>
        <w:widowControl w:val="0"/>
        <w:overflowPunct w:val="0"/>
        <w:snapToGrid/>
      </w:pPr>
    </w:p>
    <w:p w14:paraId="3A7FB607" w14:textId="77777777" w:rsidR="006D6C0E" w:rsidRDefault="006D6C0E" w:rsidP="006D6C0E">
      <w:pPr>
        <w:widowControl w:val="0"/>
        <w:overflowPunct w:val="0"/>
        <w:snapToGrid/>
      </w:pPr>
    </w:p>
    <w:sectPr w:rsidR="006D6C0E">
      <w:footerReference w:type="default"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CE29D8" w14:textId="77777777" w:rsidR="0028358A" w:rsidRDefault="0028358A" w:rsidP="004C0876">
      <w:pPr>
        <w:spacing w:after="0"/>
      </w:pPr>
      <w:r>
        <w:separator/>
      </w:r>
    </w:p>
  </w:endnote>
  <w:endnote w:type="continuationSeparator" w:id="0">
    <w:p w14:paraId="3DB1ABA0" w14:textId="77777777" w:rsidR="0028358A" w:rsidRDefault="0028358A" w:rsidP="004C0876">
      <w:pPr>
        <w:spacing w:after="0"/>
      </w:pPr>
      <w:r>
        <w:continuationSeparator/>
      </w:r>
    </w:p>
  </w:endnote>
  <w:endnote w:type="continuationNotice" w:id="1">
    <w:p w14:paraId="1E74ECFC" w14:textId="77777777" w:rsidR="0028358A" w:rsidRDefault="0028358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Intel Clear">
    <w:panose1 w:val="020B0604020203020204"/>
    <w:charset w:val="00"/>
    <w:family w:val="swiss"/>
    <w:pitch w:val="variable"/>
    <w:sig w:usb0="E10006FF" w:usb1="400060FB" w:usb2="00000028"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27987948"/>
      <w:docPartObj>
        <w:docPartGallery w:val="Page Numbers (Bottom of Page)"/>
        <w:docPartUnique/>
      </w:docPartObj>
    </w:sdtPr>
    <w:sdtContent>
      <w:sdt>
        <w:sdtPr>
          <w:id w:val="1728636285"/>
          <w:docPartObj>
            <w:docPartGallery w:val="Page Numbers (Top of Page)"/>
            <w:docPartUnique/>
          </w:docPartObj>
        </w:sdtPr>
        <w:sdtContent>
          <w:p w14:paraId="6143124E" w14:textId="679AD1F3" w:rsidR="00FE73F0" w:rsidRDefault="00FE73F0">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sdtContent>
  </w:sdt>
  <w:p w14:paraId="7586F307" w14:textId="77777777" w:rsidR="00611C64" w:rsidRDefault="00611C6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39F6DD" w14:textId="77777777" w:rsidR="0028358A" w:rsidRDefault="0028358A" w:rsidP="004C0876">
      <w:pPr>
        <w:spacing w:after="0"/>
      </w:pPr>
      <w:r>
        <w:separator/>
      </w:r>
    </w:p>
  </w:footnote>
  <w:footnote w:type="continuationSeparator" w:id="0">
    <w:p w14:paraId="0F216859" w14:textId="77777777" w:rsidR="0028358A" w:rsidRDefault="0028358A" w:rsidP="004C0876">
      <w:pPr>
        <w:spacing w:after="0"/>
      </w:pPr>
      <w:r>
        <w:continuationSeparator/>
      </w:r>
    </w:p>
  </w:footnote>
  <w:footnote w:type="continuationNotice" w:id="1">
    <w:p w14:paraId="720B5A1D" w14:textId="77777777" w:rsidR="0028358A" w:rsidRDefault="0028358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1" w15:restartNumberingAfterBreak="0">
    <w:nsid w:val="02C86A89"/>
    <w:multiLevelType w:val="hybridMultilevel"/>
    <w:tmpl w:val="0A221896"/>
    <w:lvl w:ilvl="0" w:tplc="42F0640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432CB3"/>
    <w:multiLevelType w:val="multilevel"/>
    <w:tmpl w:val="F9A61576"/>
    <w:lvl w:ilvl="0">
      <w:start w:val="1"/>
      <w:numFmt w:val="decimal"/>
      <w:pStyle w:val="ListNumber2"/>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05554F05"/>
    <w:multiLevelType w:val="hybridMultilevel"/>
    <w:tmpl w:val="8AD0DE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636F73"/>
    <w:multiLevelType w:val="hybridMultilevel"/>
    <w:tmpl w:val="1F984E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A41021"/>
    <w:multiLevelType w:val="hybridMultilevel"/>
    <w:tmpl w:val="FD6A92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03278F"/>
    <w:multiLevelType w:val="hybridMultilevel"/>
    <w:tmpl w:val="CC0EB77C"/>
    <w:lvl w:ilvl="0" w:tplc="04090001">
      <w:start w:val="1"/>
      <w:numFmt w:val="bullet"/>
      <w:lvlText w:val=""/>
      <w:lvlJc w:val="left"/>
      <w:pPr>
        <w:ind w:left="1080" w:hanging="72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81122F"/>
    <w:multiLevelType w:val="hybridMultilevel"/>
    <w:tmpl w:val="A13293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A63AD5"/>
    <w:multiLevelType w:val="multilevel"/>
    <w:tmpl w:val="8CD8B23A"/>
    <w:lvl w:ilvl="0">
      <w:start w:val="1"/>
      <w:numFmt w:val="bullet"/>
      <w:lvlText w:val="o"/>
      <w:lvlJc w:val="left"/>
      <w:pPr>
        <w:ind w:left="1200" w:hanging="480"/>
      </w:pPr>
      <w:rPr>
        <w:rFonts w:ascii="Courier New" w:hAnsi="Courier New" w:cs="Courier New" w:hint="default"/>
        <w:color w:val="auto"/>
      </w:rPr>
    </w:lvl>
    <w:lvl w:ilvl="1">
      <w:start w:val="1"/>
      <w:numFmt w:val="bullet"/>
      <w:lvlText w:val="o"/>
      <w:lvlJc w:val="left"/>
      <w:pPr>
        <w:ind w:left="1680" w:hanging="480"/>
      </w:pPr>
      <w:rPr>
        <w:rFonts w:ascii="Courier New" w:hAnsi="Courier New" w:cs="Courier New"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9" w15:restartNumberingAfterBreak="0">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0" w15:restartNumberingAfterBreak="0">
    <w:nsid w:val="221D624C"/>
    <w:multiLevelType w:val="hybridMultilevel"/>
    <w:tmpl w:val="C5D047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3E71242"/>
    <w:multiLevelType w:val="hybridMultilevel"/>
    <w:tmpl w:val="28DCFDF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6FA0B51"/>
    <w:multiLevelType w:val="hybridMultilevel"/>
    <w:tmpl w:val="95DCB7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75D49F8"/>
    <w:multiLevelType w:val="hybridMultilevel"/>
    <w:tmpl w:val="DB6AE9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BC0319B"/>
    <w:multiLevelType w:val="hybridMultilevel"/>
    <w:tmpl w:val="D17ABAAE"/>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DF67B60"/>
    <w:multiLevelType w:val="hybridMultilevel"/>
    <w:tmpl w:val="A90E17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3B557C1"/>
    <w:multiLevelType w:val="multilevel"/>
    <w:tmpl w:val="5BF4075C"/>
    <w:lvl w:ilvl="0">
      <w:start w:val="1"/>
      <w:numFmt w:val="decimal"/>
      <w:lvlText w:val="%1"/>
      <w:lvlJc w:val="left"/>
      <w:pPr>
        <w:tabs>
          <w:tab w:val="num" w:pos="432"/>
        </w:tabs>
        <w:ind w:left="432" w:hanging="432"/>
      </w:pPr>
      <w:rPr>
        <w:rFonts w:hint="default"/>
        <w:i w:val="0"/>
        <w:lang w:val="en-GB"/>
      </w:rPr>
    </w:lvl>
    <w:lvl w:ilvl="1">
      <w:start w:val="1"/>
      <w:numFmt w:val="decimal"/>
      <w:lvlText w:val="%1.%2"/>
      <w:lvlJc w:val="left"/>
      <w:pPr>
        <w:tabs>
          <w:tab w:val="num" w:pos="576"/>
        </w:tabs>
        <w:ind w:left="576" w:hanging="576"/>
      </w:pPr>
      <w:rPr>
        <w:rFonts w:asciiTheme="minorBidi" w:hAnsiTheme="minorBidi" w:cstheme="minorBidi" w:hint="default"/>
        <w:b w:val="0"/>
        <w:i w:val="0"/>
        <w:sz w:val="28"/>
        <w:szCs w:val="36"/>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376B3944"/>
    <w:multiLevelType w:val="multilevel"/>
    <w:tmpl w:val="395E2BA0"/>
    <w:lvl w:ilvl="0">
      <w:start w:val="1"/>
      <w:numFmt w:val="decimal"/>
      <w:lvlText w:val="[%1]"/>
      <w:lvlJc w:val="left"/>
      <w:pPr>
        <w:tabs>
          <w:tab w:val="num" w:pos="420"/>
        </w:tabs>
        <w:ind w:left="420" w:hanging="420"/>
      </w:pPr>
      <w:rPr>
        <w:i w:val="0"/>
      </w:r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8" w15:restartNumberingAfterBreak="0">
    <w:nsid w:val="3E9360BB"/>
    <w:multiLevelType w:val="hybridMultilevel"/>
    <w:tmpl w:val="B1DCB9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5CB2EE5"/>
    <w:multiLevelType w:val="hybridMultilevel"/>
    <w:tmpl w:val="5DF866B2"/>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20" w15:restartNumberingAfterBreak="0">
    <w:nsid w:val="4738729C"/>
    <w:multiLevelType w:val="hybridMultilevel"/>
    <w:tmpl w:val="5914BBD8"/>
    <w:lvl w:ilvl="0" w:tplc="44D4F240">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BCE7158"/>
    <w:multiLevelType w:val="hybridMultilevel"/>
    <w:tmpl w:val="1C74F3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DCC5B55"/>
    <w:multiLevelType w:val="hybridMultilevel"/>
    <w:tmpl w:val="141E21F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559D1D02"/>
    <w:multiLevelType w:val="hybridMultilevel"/>
    <w:tmpl w:val="FDA8A4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56FA77FA"/>
    <w:multiLevelType w:val="hybridMultilevel"/>
    <w:tmpl w:val="F94ED1E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5888148A"/>
    <w:multiLevelType w:val="hybridMultilevel"/>
    <w:tmpl w:val="5A247992"/>
    <w:lvl w:ilvl="0" w:tplc="42F0640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6036518C"/>
    <w:multiLevelType w:val="hybridMultilevel"/>
    <w:tmpl w:val="7EBEB2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0E87D08"/>
    <w:multiLevelType w:val="hybridMultilevel"/>
    <w:tmpl w:val="DE26ED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4D9312F"/>
    <w:multiLevelType w:val="hybridMultilevel"/>
    <w:tmpl w:val="244E1AD8"/>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5152A29"/>
    <w:multiLevelType w:val="hybridMultilevel"/>
    <w:tmpl w:val="29C614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862309"/>
    <w:multiLevelType w:val="hybridMultilevel"/>
    <w:tmpl w:val="823CCDAA"/>
    <w:lvl w:ilvl="0" w:tplc="3AA8A55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88176DA"/>
    <w:multiLevelType w:val="hybridMultilevel"/>
    <w:tmpl w:val="C5FE31C0"/>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33" w15:restartNumberingAfterBreak="0">
    <w:nsid w:val="69F36688"/>
    <w:multiLevelType w:val="hybridMultilevel"/>
    <w:tmpl w:val="DC3C9A4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4" w15:restartNumberingAfterBreak="0">
    <w:nsid w:val="74246483"/>
    <w:multiLevelType w:val="multilevel"/>
    <w:tmpl w:val="6384432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777935BE"/>
    <w:multiLevelType w:val="hybridMultilevel"/>
    <w:tmpl w:val="6F9072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77B12593"/>
    <w:multiLevelType w:val="hybridMultilevel"/>
    <w:tmpl w:val="2858FCB2"/>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SimSun" w:eastAsia="SimSun" w:hAnsi="SimSun" w:cs="Times New Roman" w:hint="eastAsia"/>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7" w15:restartNumberingAfterBreak="0">
    <w:nsid w:val="7A393815"/>
    <w:multiLevelType w:val="hybridMultilevel"/>
    <w:tmpl w:val="5386D202"/>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7A571EE2"/>
    <w:multiLevelType w:val="hybridMultilevel"/>
    <w:tmpl w:val="1428C5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E3B7D36"/>
    <w:multiLevelType w:val="hybridMultilevel"/>
    <w:tmpl w:val="870E9FD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40" w15:restartNumberingAfterBreak="0">
    <w:nsid w:val="7FB64EAE"/>
    <w:multiLevelType w:val="multilevel"/>
    <w:tmpl w:val="511AAE76"/>
    <w:lvl w:ilvl="0">
      <w:start w:val="1"/>
      <w:numFmt w:val="decimal"/>
      <w:lvlText w:val="[%1]"/>
      <w:lvlJc w:val="left"/>
      <w:pPr>
        <w:tabs>
          <w:tab w:val="num" w:pos="420"/>
        </w:tabs>
        <w:ind w:left="420" w:hanging="420"/>
      </w:p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num w:numId="1">
    <w:abstractNumId w:val="16"/>
  </w:num>
  <w:num w:numId="2">
    <w:abstractNumId w:val="17"/>
  </w:num>
  <w:num w:numId="3">
    <w:abstractNumId w:val="33"/>
  </w:num>
  <w:num w:numId="4">
    <w:abstractNumId w:val="38"/>
  </w:num>
  <w:num w:numId="5">
    <w:abstractNumId w:val="14"/>
  </w:num>
  <w:num w:numId="6">
    <w:abstractNumId w:val="31"/>
  </w:num>
  <w:num w:numId="7">
    <w:abstractNumId w:val="40"/>
  </w:num>
  <w:num w:numId="8">
    <w:abstractNumId w:val="15"/>
  </w:num>
  <w:num w:numId="9">
    <w:abstractNumId w:val="18"/>
  </w:num>
  <w:num w:numId="10">
    <w:abstractNumId w:val="30"/>
  </w:num>
  <w:num w:numId="11">
    <w:abstractNumId w:val="9"/>
  </w:num>
  <w:num w:numId="12">
    <w:abstractNumId w:val="10"/>
  </w:num>
  <w:num w:numId="13">
    <w:abstractNumId w:val="32"/>
  </w:num>
  <w:num w:numId="14">
    <w:abstractNumId w:val="24"/>
  </w:num>
  <w:num w:numId="15">
    <w:abstractNumId w:val="22"/>
  </w:num>
  <w:num w:numId="16">
    <w:abstractNumId w:val="37"/>
  </w:num>
  <w:num w:numId="17">
    <w:abstractNumId w:val="23"/>
  </w:num>
  <w:num w:numId="18">
    <w:abstractNumId w:val="19"/>
  </w:num>
  <w:num w:numId="19">
    <w:abstractNumId w:val="34"/>
  </w:num>
  <w:num w:numId="20">
    <w:abstractNumId w:val="12"/>
  </w:num>
  <w:num w:numId="21">
    <w:abstractNumId w:val="27"/>
  </w:num>
  <w:num w:numId="22">
    <w:abstractNumId w:val="35"/>
  </w:num>
  <w:num w:numId="23">
    <w:abstractNumId w:val="1"/>
  </w:num>
  <w:num w:numId="24">
    <w:abstractNumId w:val="25"/>
  </w:num>
  <w:num w:numId="25">
    <w:abstractNumId w:val="11"/>
  </w:num>
  <w:num w:numId="26">
    <w:abstractNumId w:val="21"/>
  </w:num>
  <w:num w:numId="27">
    <w:abstractNumId w:val="7"/>
  </w:num>
  <w:num w:numId="28">
    <w:abstractNumId w:val="20"/>
  </w:num>
  <w:num w:numId="29">
    <w:abstractNumId w:val="8"/>
  </w:num>
  <w:num w:numId="30">
    <w:abstractNumId w:val="6"/>
  </w:num>
  <w:num w:numId="31">
    <w:abstractNumId w:val="39"/>
  </w:num>
  <w:num w:numId="32">
    <w:abstractNumId w:val="26"/>
  </w:num>
  <w:num w:numId="33">
    <w:abstractNumId w:val="36"/>
  </w:num>
  <w:num w:numId="34">
    <w:abstractNumId w:val="29"/>
  </w:num>
  <w:num w:numId="35">
    <w:abstractNumId w:val="28"/>
  </w:num>
  <w:num w:numId="36">
    <w:abstractNumId w:val="5"/>
  </w:num>
  <w:num w:numId="37">
    <w:abstractNumId w:val="13"/>
  </w:num>
  <w:num w:numId="38">
    <w:abstractNumId w:val="3"/>
  </w:num>
  <w:num w:numId="39">
    <w:abstractNumId w:val="4"/>
  </w:num>
  <w:num w:numId="40">
    <w:abstractNumId w:val="0"/>
  </w:num>
  <w:num w:numId="41">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defaultTabStop w:val="720"/>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80B12"/>
    <w:rsid w:val="00001154"/>
    <w:rsid w:val="0000178D"/>
    <w:rsid w:val="000020E9"/>
    <w:rsid w:val="000029B2"/>
    <w:rsid w:val="000033B2"/>
    <w:rsid w:val="00003473"/>
    <w:rsid w:val="0000420A"/>
    <w:rsid w:val="000058ED"/>
    <w:rsid w:val="00005F7B"/>
    <w:rsid w:val="000107BE"/>
    <w:rsid w:val="000123AD"/>
    <w:rsid w:val="00012688"/>
    <w:rsid w:val="000126B2"/>
    <w:rsid w:val="00012884"/>
    <w:rsid w:val="0001344B"/>
    <w:rsid w:val="000140A3"/>
    <w:rsid w:val="00014A00"/>
    <w:rsid w:val="00015410"/>
    <w:rsid w:val="00016127"/>
    <w:rsid w:val="000161B0"/>
    <w:rsid w:val="000162C8"/>
    <w:rsid w:val="00020C1D"/>
    <w:rsid w:val="0002157A"/>
    <w:rsid w:val="00021F28"/>
    <w:rsid w:val="0002393D"/>
    <w:rsid w:val="00025E62"/>
    <w:rsid w:val="000268F5"/>
    <w:rsid w:val="00026966"/>
    <w:rsid w:val="00026E33"/>
    <w:rsid w:val="00030621"/>
    <w:rsid w:val="000309FB"/>
    <w:rsid w:val="00031372"/>
    <w:rsid w:val="00031D16"/>
    <w:rsid w:val="00031EE5"/>
    <w:rsid w:val="00031F6A"/>
    <w:rsid w:val="00032729"/>
    <w:rsid w:val="0003354A"/>
    <w:rsid w:val="000336F4"/>
    <w:rsid w:val="00033B5F"/>
    <w:rsid w:val="000346AB"/>
    <w:rsid w:val="00034EAF"/>
    <w:rsid w:val="000364A0"/>
    <w:rsid w:val="00036871"/>
    <w:rsid w:val="000368CB"/>
    <w:rsid w:val="000368EC"/>
    <w:rsid w:val="00036E6A"/>
    <w:rsid w:val="00036F25"/>
    <w:rsid w:val="00037B87"/>
    <w:rsid w:val="00042876"/>
    <w:rsid w:val="00044B9A"/>
    <w:rsid w:val="0004518F"/>
    <w:rsid w:val="00047601"/>
    <w:rsid w:val="0004787A"/>
    <w:rsid w:val="0005089C"/>
    <w:rsid w:val="00053268"/>
    <w:rsid w:val="00055A0C"/>
    <w:rsid w:val="0005617A"/>
    <w:rsid w:val="0005641C"/>
    <w:rsid w:val="00056843"/>
    <w:rsid w:val="00057683"/>
    <w:rsid w:val="00057A3B"/>
    <w:rsid w:val="00060BC7"/>
    <w:rsid w:val="00061216"/>
    <w:rsid w:val="0006278E"/>
    <w:rsid w:val="00066263"/>
    <w:rsid w:val="00066338"/>
    <w:rsid w:val="00066806"/>
    <w:rsid w:val="00067254"/>
    <w:rsid w:val="00070CD1"/>
    <w:rsid w:val="00071485"/>
    <w:rsid w:val="0007221F"/>
    <w:rsid w:val="00073439"/>
    <w:rsid w:val="00074ADB"/>
    <w:rsid w:val="000758D2"/>
    <w:rsid w:val="00077C69"/>
    <w:rsid w:val="00077CC0"/>
    <w:rsid w:val="00080ED5"/>
    <w:rsid w:val="000810C2"/>
    <w:rsid w:val="00083593"/>
    <w:rsid w:val="000842F5"/>
    <w:rsid w:val="0008537E"/>
    <w:rsid w:val="00093F5B"/>
    <w:rsid w:val="00094148"/>
    <w:rsid w:val="0009490D"/>
    <w:rsid w:val="00095033"/>
    <w:rsid w:val="0009546B"/>
    <w:rsid w:val="000969AE"/>
    <w:rsid w:val="000969CD"/>
    <w:rsid w:val="00096EC1"/>
    <w:rsid w:val="000978FB"/>
    <w:rsid w:val="00097BEB"/>
    <w:rsid w:val="000A03F9"/>
    <w:rsid w:val="000A13B4"/>
    <w:rsid w:val="000A2F7F"/>
    <w:rsid w:val="000A2FE7"/>
    <w:rsid w:val="000A34D3"/>
    <w:rsid w:val="000A6B99"/>
    <w:rsid w:val="000A7E44"/>
    <w:rsid w:val="000B01A0"/>
    <w:rsid w:val="000B1ED6"/>
    <w:rsid w:val="000B2446"/>
    <w:rsid w:val="000B414A"/>
    <w:rsid w:val="000B5183"/>
    <w:rsid w:val="000C0553"/>
    <w:rsid w:val="000C0A12"/>
    <w:rsid w:val="000C0ADD"/>
    <w:rsid w:val="000C17DD"/>
    <w:rsid w:val="000C3717"/>
    <w:rsid w:val="000C41A4"/>
    <w:rsid w:val="000C45B5"/>
    <w:rsid w:val="000C4D16"/>
    <w:rsid w:val="000C5232"/>
    <w:rsid w:val="000C5541"/>
    <w:rsid w:val="000C5B28"/>
    <w:rsid w:val="000C6307"/>
    <w:rsid w:val="000C71C2"/>
    <w:rsid w:val="000D0C2C"/>
    <w:rsid w:val="000D201A"/>
    <w:rsid w:val="000D261B"/>
    <w:rsid w:val="000D2B35"/>
    <w:rsid w:val="000D31BC"/>
    <w:rsid w:val="000D3E51"/>
    <w:rsid w:val="000D4BEB"/>
    <w:rsid w:val="000D504F"/>
    <w:rsid w:val="000D6144"/>
    <w:rsid w:val="000D7F6F"/>
    <w:rsid w:val="000E007E"/>
    <w:rsid w:val="000E22AB"/>
    <w:rsid w:val="000E2CA7"/>
    <w:rsid w:val="000E3AFE"/>
    <w:rsid w:val="000E3E22"/>
    <w:rsid w:val="000E453D"/>
    <w:rsid w:val="000E4CF3"/>
    <w:rsid w:val="000E4FA8"/>
    <w:rsid w:val="000E539A"/>
    <w:rsid w:val="000E5F47"/>
    <w:rsid w:val="000E667B"/>
    <w:rsid w:val="000E6708"/>
    <w:rsid w:val="000E7322"/>
    <w:rsid w:val="000E78BA"/>
    <w:rsid w:val="000F0CB9"/>
    <w:rsid w:val="000F12C2"/>
    <w:rsid w:val="000F3BAF"/>
    <w:rsid w:val="000F5C68"/>
    <w:rsid w:val="000F6703"/>
    <w:rsid w:val="000F7D6D"/>
    <w:rsid w:val="00100FEF"/>
    <w:rsid w:val="0010108F"/>
    <w:rsid w:val="00101523"/>
    <w:rsid w:val="0010210F"/>
    <w:rsid w:val="001033FE"/>
    <w:rsid w:val="00104598"/>
    <w:rsid w:val="00105D40"/>
    <w:rsid w:val="00105E22"/>
    <w:rsid w:val="00106517"/>
    <w:rsid w:val="001078A4"/>
    <w:rsid w:val="00107AB7"/>
    <w:rsid w:val="00107B7C"/>
    <w:rsid w:val="00107E80"/>
    <w:rsid w:val="00111744"/>
    <w:rsid w:val="00113EAB"/>
    <w:rsid w:val="0011528F"/>
    <w:rsid w:val="00116DA2"/>
    <w:rsid w:val="00117014"/>
    <w:rsid w:val="00117834"/>
    <w:rsid w:val="001179B7"/>
    <w:rsid w:val="00122885"/>
    <w:rsid w:val="001228DD"/>
    <w:rsid w:val="00122E13"/>
    <w:rsid w:val="00123A36"/>
    <w:rsid w:val="00124713"/>
    <w:rsid w:val="00125A40"/>
    <w:rsid w:val="00126BF6"/>
    <w:rsid w:val="00130E3C"/>
    <w:rsid w:val="00131566"/>
    <w:rsid w:val="001316EB"/>
    <w:rsid w:val="00132CEA"/>
    <w:rsid w:val="00133206"/>
    <w:rsid w:val="00133B28"/>
    <w:rsid w:val="001341DE"/>
    <w:rsid w:val="001346AB"/>
    <w:rsid w:val="00136B68"/>
    <w:rsid w:val="00137B8B"/>
    <w:rsid w:val="00137D41"/>
    <w:rsid w:val="0014049F"/>
    <w:rsid w:val="00140923"/>
    <w:rsid w:val="0014156D"/>
    <w:rsid w:val="00141B06"/>
    <w:rsid w:val="00141E9B"/>
    <w:rsid w:val="00142CF5"/>
    <w:rsid w:val="0014386C"/>
    <w:rsid w:val="00143AA5"/>
    <w:rsid w:val="00143B33"/>
    <w:rsid w:val="001441C5"/>
    <w:rsid w:val="001459DF"/>
    <w:rsid w:val="00146F06"/>
    <w:rsid w:val="00147F0A"/>
    <w:rsid w:val="001508BE"/>
    <w:rsid w:val="00150EB5"/>
    <w:rsid w:val="0015175B"/>
    <w:rsid w:val="00152BCF"/>
    <w:rsid w:val="00152DB1"/>
    <w:rsid w:val="001539A0"/>
    <w:rsid w:val="00154219"/>
    <w:rsid w:val="00155115"/>
    <w:rsid w:val="00155F3E"/>
    <w:rsid w:val="001567AA"/>
    <w:rsid w:val="0015717C"/>
    <w:rsid w:val="00157961"/>
    <w:rsid w:val="00160795"/>
    <w:rsid w:val="00162C4B"/>
    <w:rsid w:val="00165495"/>
    <w:rsid w:val="0016554D"/>
    <w:rsid w:val="001664F9"/>
    <w:rsid w:val="00166E11"/>
    <w:rsid w:val="00166E1E"/>
    <w:rsid w:val="00167110"/>
    <w:rsid w:val="00170850"/>
    <w:rsid w:val="001719B6"/>
    <w:rsid w:val="00172182"/>
    <w:rsid w:val="00174C0D"/>
    <w:rsid w:val="001761A1"/>
    <w:rsid w:val="001762C3"/>
    <w:rsid w:val="00176BA2"/>
    <w:rsid w:val="0017724D"/>
    <w:rsid w:val="00177CE2"/>
    <w:rsid w:val="0018326C"/>
    <w:rsid w:val="00183D53"/>
    <w:rsid w:val="00183D99"/>
    <w:rsid w:val="001853FE"/>
    <w:rsid w:val="00185C61"/>
    <w:rsid w:val="00186B59"/>
    <w:rsid w:val="00186C7F"/>
    <w:rsid w:val="00186F19"/>
    <w:rsid w:val="00190D97"/>
    <w:rsid w:val="0019102A"/>
    <w:rsid w:val="00191154"/>
    <w:rsid w:val="00191DBF"/>
    <w:rsid w:val="00191DD9"/>
    <w:rsid w:val="00192AFC"/>
    <w:rsid w:val="001933E3"/>
    <w:rsid w:val="00193D4C"/>
    <w:rsid w:val="001953A6"/>
    <w:rsid w:val="00195805"/>
    <w:rsid w:val="00197009"/>
    <w:rsid w:val="0019713C"/>
    <w:rsid w:val="001972D1"/>
    <w:rsid w:val="001A089E"/>
    <w:rsid w:val="001A2EF2"/>
    <w:rsid w:val="001A2F6C"/>
    <w:rsid w:val="001A3259"/>
    <w:rsid w:val="001A4F59"/>
    <w:rsid w:val="001A52DB"/>
    <w:rsid w:val="001A584E"/>
    <w:rsid w:val="001A6EB4"/>
    <w:rsid w:val="001A7010"/>
    <w:rsid w:val="001A7066"/>
    <w:rsid w:val="001A7CD0"/>
    <w:rsid w:val="001B0A55"/>
    <w:rsid w:val="001B0CAC"/>
    <w:rsid w:val="001B0E13"/>
    <w:rsid w:val="001B117D"/>
    <w:rsid w:val="001B1E6F"/>
    <w:rsid w:val="001B2246"/>
    <w:rsid w:val="001B2E45"/>
    <w:rsid w:val="001B43CB"/>
    <w:rsid w:val="001B5F8F"/>
    <w:rsid w:val="001C0C19"/>
    <w:rsid w:val="001C0C81"/>
    <w:rsid w:val="001C0EEB"/>
    <w:rsid w:val="001C1DB4"/>
    <w:rsid w:val="001C2991"/>
    <w:rsid w:val="001C3727"/>
    <w:rsid w:val="001C39B2"/>
    <w:rsid w:val="001C45D3"/>
    <w:rsid w:val="001C4F95"/>
    <w:rsid w:val="001C7C47"/>
    <w:rsid w:val="001D02AD"/>
    <w:rsid w:val="001D08D5"/>
    <w:rsid w:val="001D0D21"/>
    <w:rsid w:val="001D2671"/>
    <w:rsid w:val="001D2F69"/>
    <w:rsid w:val="001D360E"/>
    <w:rsid w:val="001D4654"/>
    <w:rsid w:val="001D4BE1"/>
    <w:rsid w:val="001D66C8"/>
    <w:rsid w:val="001D77A2"/>
    <w:rsid w:val="001D77CC"/>
    <w:rsid w:val="001E02AA"/>
    <w:rsid w:val="001E06A4"/>
    <w:rsid w:val="001E08B1"/>
    <w:rsid w:val="001E1A92"/>
    <w:rsid w:val="001E1D21"/>
    <w:rsid w:val="001E3135"/>
    <w:rsid w:val="001E5720"/>
    <w:rsid w:val="001E6711"/>
    <w:rsid w:val="001E7B74"/>
    <w:rsid w:val="001F100E"/>
    <w:rsid w:val="001F3D96"/>
    <w:rsid w:val="001F46C4"/>
    <w:rsid w:val="001F5072"/>
    <w:rsid w:val="001F51E5"/>
    <w:rsid w:val="001F64A9"/>
    <w:rsid w:val="001F67C1"/>
    <w:rsid w:val="001F6B7F"/>
    <w:rsid w:val="001F6C59"/>
    <w:rsid w:val="001F7087"/>
    <w:rsid w:val="001F7997"/>
    <w:rsid w:val="001F7AF9"/>
    <w:rsid w:val="00200F8F"/>
    <w:rsid w:val="002018B8"/>
    <w:rsid w:val="00202B61"/>
    <w:rsid w:val="00203100"/>
    <w:rsid w:val="00203FC4"/>
    <w:rsid w:val="002053D9"/>
    <w:rsid w:val="00205E91"/>
    <w:rsid w:val="0020747E"/>
    <w:rsid w:val="00211B66"/>
    <w:rsid w:val="00211D62"/>
    <w:rsid w:val="002124DF"/>
    <w:rsid w:val="00215DF8"/>
    <w:rsid w:val="002167FA"/>
    <w:rsid w:val="0021700D"/>
    <w:rsid w:val="00217B5F"/>
    <w:rsid w:val="00220DDF"/>
    <w:rsid w:val="002212B8"/>
    <w:rsid w:val="00222A70"/>
    <w:rsid w:val="00222BB7"/>
    <w:rsid w:val="002234A7"/>
    <w:rsid w:val="00223685"/>
    <w:rsid w:val="002237E6"/>
    <w:rsid w:val="00224209"/>
    <w:rsid w:val="00225EF0"/>
    <w:rsid w:val="002268E9"/>
    <w:rsid w:val="0022737F"/>
    <w:rsid w:val="00230496"/>
    <w:rsid w:val="00230E2D"/>
    <w:rsid w:val="00232853"/>
    <w:rsid w:val="00232CAC"/>
    <w:rsid w:val="0023365D"/>
    <w:rsid w:val="002336C0"/>
    <w:rsid w:val="002347E5"/>
    <w:rsid w:val="00234EB8"/>
    <w:rsid w:val="00235DAF"/>
    <w:rsid w:val="0023711A"/>
    <w:rsid w:val="002376E3"/>
    <w:rsid w:val="00240004"/>
    <w:rsid w:val="00240779"/>
    <w:rsid w:val="00240A24"/>
    <w:rsid w:val="00241CB7"/>
    <w:rsid w:val="002429FE"/>
    <w:rsid w:val="002430E4"/>
    <w:rsid w:val="002458C1"/>
    <w:rsid w:val="002470AB"/>
    <w:rsid w:val="00247951"/>
    <w:rsid w:val="002500FC"/>
    <w:rsid w:val="00251332"/>
    <w:rsid w:val="002517C1"/>
    <w:rsid w:val="002518AC"/>
    <w:rsid w:val="002547C6"/>
    <w:rsid w:val="00254A0F"/>
    <w:rsid w:val="002555EA"/>
    <w:rsid w:val="00255C7C"/>
    <w:rsid w:val="002570CB"/>
    <w:rsid w:val="0025716B"/>
    <w:rsid w:val="002579A4"/>
    <w:rsid w:val="002605A8"/>
    <w:rsid w:val="00260E43"/>
    <w:rsid w:val="0026234E"/>
    <w:rsid w:val="0026628E"/>
    <w:rsid w:val="0026718B"/>
    <w:rsid w:val="00267556"/>
    <w:rsid w:val="002703CA"/>
    <w:rsid w:val="00272C16"/>
    <w:rsid w:val="00273359"/>
    <w:rsid w:val="00273C29"/>
    <w:rsid w:val="00274470"/>
    <w:rsid w:val="00274972"/>
    <w:rsid w:val="002815BC"/>
    <w:rsid w:val="0028206B"/>
    <w:rsid w:val="00282BD5"/>
    <w:rsid w:val="0028358A"/>
    <w:rsid w:val="00283CE6"/>
    <w:rsid w:val="00284D0A"/>
    <w:rsid w:val="00285D81"/>
    <w:rsid w:val="00287028"/>
    <w:rsid w:val="0028713D"/>
    <w:rsid w:val="00287F57"/>
    <w:rsid w:val="002912A4"/>
    <w:rsid w:val="002915B4"/>
    <w:rsid w:val="002918F3"/>
    <w:rsid w:val="00291F0E"/>
    <w:rsid w:val="0029341E"/>
    <w:rsid w:val="002940DE"/>
    <w:rsid w:val="002941D2"/>
    <w:rsid w:val="00294EC7"/>
    <w:rsid w:val="00295114"/>
    <w:rsid w:val="00295687"/>
    <w:rsid w:val="00295E1C"/>
    <w:rsid w:val="0029644B"/>
    <w:rsid w:val="00296846"/>
    <w:rsid w:val="00297089"/>
    <w:rsid w:val="0029782D"/>
    <w:rsid w:val="002A094B"/>
    <w:rsid w:val="002A0E5E"/>
    <w:rsid w:val="002A288F"/>
    <w:rsid w:val="002A4772"/>
    <w:rsid w:val="002A4837"/>
    <w:rsid w:val="002A4C8D"/>
    <w:rsid w:val="002A4D2B"/>
    <w:rsid w:val="002A55B3"/>
    <w:rsid w:val="002A5CE7"/>
    <w:rsid w:val="002A5D6A"/>
    <w:rsid w:val="002A6056"/>
    <w:rsid w:val="002A6BB6"/>
    <w:rsid w:val="002A6E15"/>
    <w:rsid w:val="002B075A"/>
    <w:rsid w:val="002B0D69"/>
    <w:rsid w:val="002B254D"/>
    <w:rsid w:val="002B29B2"/>
    <w:rsid w:val="002B33EA"/>
    <w:rsid w:val="002B4397"/>
    <w:rsid w:val="002B4659"/>
    <w:rsid w:val="002B4F1F"/>
    <w:rsid w:val="002B5711"/>
    <w:rsid w:val="002B5780"/>
    <w:rsid w:val="002B6308"/>
    <w:rsid w:val="002B647B"/>
    <w:rsid w:val="002B65EF"/>
    <w:rsid w:val="002B7067"/>
    <w:rsid w:val="002B7110"/>
    <w:rsid w:val="002B7245"/>
    <w:rsid w:val="002C0FF0"/>
    <w:rsid w:val="002C2CCF"/>
    <w:rsid w:val="002C2F53"/>
    <w:rsid w:val="002C32F2"/>
    <w:rsid w:val="002C3952"/>
    <w:rsid w:val="002C3BEF"/>
    <w:rsid w:val="002C5B81"/>
    <w:rsid w:val="002C6EE3"/>
    <w:rsid w:val="002C77D0"/>
    <w:rsid w:val="002D0444"/>
    <w:rsid w:val="002D0FD9"/>
    <w:rsid w:val="002D10F2"/>
    <w:rsid w:val="002D19C1"/>
    <w:rsid w:val="002D1F61"/>
    <w:rsid w:val="002D222A"/>
    <w:rsid w:val="002D2FC7"/>
    <w:rsid w:val="002D39F9"/>
    <w:rsid w:val="002D4988"/>
    <w:rsid w:val="002D5053"/>
    <w:rsid w:val="002D505D"/>
    <w:rsid w:val="002D6854"/>
    <w:rsid w:val="002E1C44"/>
    <w:rsid w:val="002E1FF3"/>
    <w:rsid w:val="002E26FF"/>
    <w:rsid w:val="002E2D4D"/>
    <w:rsid w:val="002E3491"/>
    <w:rsid w:val="002E5D09"/>
    <w:rsid w:val="002E5F18"/>
    <w:rsid w:val="002E6500"/>
    <w:rsid w:val="002E6D80"/>
    <w:rsid w:val="002F0669"/>
    <w:rsid w:val="002F1549"/>
    <w:rsid w:val="002F17FA"/>
    <w:rsid w:val="002F2CCC"/>
    <w:rsid w:val="002F3829"/>
    <w:rsid w:val="002F5236"/>
    <w:rsid w:val="002F59C6"/>
    <w:rsid w:val="002F6582"/>
    <w:rsid w:val="002F67F9"/>
    <w:rsid w:val="002F72EF"/>
    <w:rsid w:val="003013AD"/>
    <w:rsid w:val="00302709"/>
    <w:rsid w:val="00302748"/>
    <w:rsid w:val="003039E9"/>
    <w:rsid w:val="00306524"/>
    <w:rsid w:val="003072B3"/>
    <w:rsid w:val="00311394"/>
    <w:rsid w:val="0031191B"/>
    <w:rsid w:val="00312945"/>
    <w:rsid w:val="003138D8"/>
    <w:rsid w:val="00313B7B"/>
    <w:rsid w:val="003146A7"/>
    <w:rsid w:val="00315D8B"/>
    <w:rsid w:val="003161AB"/>
    <w:rsid w:val="00317C62"/>
    <w:rsid w:val="003248B4"/>
    <w:rsid w:val="00324C1B"/>
    <w:rsid w:val="00324F04"/>
    <w:rsid w:val="003252AD"/>
    <w:rsid w:val="00325424"/>
    <w:rsid w:val="003256AB"/>
    <w:rsid w:val="00325D35"/>
    <w:rsid w:val="00326529"/>
    <w:rsid w:val="0032758F"/>
    <w:rsid w:val="003276DC"/>
    <w:rsid w:val="00327E8D"/>
    <w:rsid w:val="00332DAB"/>
    <w:rsid w:val="00333174"/>
    <w:rsid w:val="0033579C"/>
    <w:rsid w:val="00335D73"/>
    <w:rsid w:val="0033636C"/>
    <w:rsid w:val="003401B2"/>
    <w:rsid w:val="00340BAC"/>
    <w:rsid w:val="00341D78"/>
    <w:rsid w:val="00341D80"/>
    <w:rsid w:val="00342037"/>
    <w:rsid w:val="00342519"/>
    <w:rsid w:val="00343084"/>
    <w:rsid w:val="00344AB1"/>
    <w:rsid w:val="00344C94"/>
    <w:rsid w:val="00345545"/>
    <w:rsid w:val="00351034"/>
    <w:rsid w:val="00351238"/>
    <w:rsid w:val="00351B20"/>
    <w:rsid w:val="003526DF"/>
    <w:rsid w:val="003527B3"/>
    <w:rsid w:val="0035470C"/>
    <w:rsid w:val="00354902"/>
    <w:rsid w:val="003557D5"/>
    <w:rsid w:val="00355AA3"/>
    <w:rsid w:val="003565BA"/>
    <w:rsid w:val="0035737D"/>
    <w:rsid w:val="00360291"/>
    <w:rsid w:val="00360AC9"/>
    <w:rsid w:val="00360D81"/>
    <w:rsid w:val="00361449"/>
    <w:rsid w:val="00361490"/>
    <w:rsid w:val="003617AC"/>
    <w:rsid w:val="00363631"/>
    <w:rsid w:val="003636FA"/>
    <w:rsid w:val="0036415A"/>
    <w:rsid w:val="00365284"/>
    <w:rsid w:val="0036792A"/>
    <w:rsid w:val="00367943"/>
    <w:rsid w:val="003714E6"/>
    <w:rsid w:val="00371AAD"/>
    <w:rsid w:val="00371CD2"/>
    <w:rsid w:val="0037270E"/>
    <w:rsid w:val="00373064"/>
    <w:rsid w:val="003757A1"/>
    <w:rsid w:val="00375FA0"/>
    <w:rsid w:val="00377290"/>
    <w:rsid w:val="00377CEF"/>
    <w:rsid w:val="00380B12"/>
    <w:rsid w:val="00381669"/>
    <w:rsid w:val="00381DE8"/>
    <w:rsid w:val="00382306"/>
    <w:rsid w:val="00382CE7"/>
    <w:rsid w:val="00382E45"/>
    <w:rsid w:val="00383187"/>
    <w:rsid w:val="0038359D"/>
    <w:rsid w:val="00384478"/>
    <w:rsid w:val="00386C31"/>
    <w:rsid w:val="00386E2D"/>
    <w:rsid w:val="003877E5"/>
    <w:rsid w:val="00387E73"/>
    <w:rsid w:val="0039171C"/>
    <w:rsid w:val="003918EA"/>
    <w:rsid w:val="00393231"/>
    <w:rsid w:val="003937AA"/>
    <w:rsid w:val="00393CAD"/>
    <w:rsid w:val="00395618"/>
    <w:rsid w:val="003959E2"/>
    <w:rsid w:val="003960B6"/>
    <w:rsid w:val="003A0C2F"/>
    <w:rsid w:val="003A4EB9"/>
    <w:rsid w:val="003A4FE3"/>
    <w:rsid w:val="003A6943"/>
    <w:rsid w:val="003A6E08"/>
    <w:rsid w:val="003B1EF4"/>
    <w:rsid w:val="003B31CF"/>
    <w:rsid w:val="003B3843"/>
    <w:rsid w:val="003B40C9"/>
    <w:rsid w:val="003B4A93"/>
    <w:rsid w:val="003B4EF6"/>
    <w:rsid w:val="003B66AD"/>
    <w:rsid w:val="003B7276"/>
    <w:rsid w:val="003B789C"/>
    <w:rsid w:val="003B796C"/>
    <w:rsid w:val="003B7FC3"/>
    <w:rsid w:val="003C0107"/>
    <w:rsid w:val="003C04FF"/>
    <w:rsid w:val="003C1703"/>
    <w:rsid w:val="003C3888"/>
    <w:rsid w:val="003C3F44"/>
    <w:rsid w:val="003C453C"/>
    <w:rsid w:val="003C64C0"/>
    <w:rsid w:val="003C7404"/>
    <w:rsid w:val="003D086B"/>
    <w:rsid w:val="003D1F41"/>
    <w:rsid w:val="003D5061"/>
    <w:rsid w:val="003D6804"/>
    <w:rsid w:val="003D70B8"/>
    <w:rsid w:val="003E2B69"/>
    <w:rsid w:val="003E3B7B"/>
    <w:rsid w:val="003E54BA"/>
    <w:rsid w:val="003E5E6C"/>
    <w:rsid w:val="003E64FE"/>
    <w:rsid w:val="003E6D49"/>
    <w:rsid w:val="003F0094"/>
    <w:rsid w:val="003F03CF"/>
    <w:rsid w:val="003F1C83"/>
    <w:rsid w:val="003F2C80"/>
    <w:rsid w:val="003F342A"/>
    <w:rsid w:val="003F3E90"/>
    <w:rsid w:val="003F4458"/>
    <w:rsid w:val="003F5663"/>
    <w:rsid w:val="003F6055"/>
    <w:rsid w:val="00400F3F"/>
    <w:rsid w:val="00400F4B"/>
    <w:rsid w:val="00400F6B"/>
    <w:rsid w:val="004014EF"/>
    <w:rsid w:val="004033AC"/>
    <w:rsid w:val="00403808"/>
    <w:rsid w:val="00403F0C"/>
    <w:rsid w:val="00403F4B"/>
    <w:rsid w:val="004051FE"/>
    <w:rsid w:val="0040555E"/>
    <w:rsid w:val="00405B58"/>
    <w:rsid w:val="00406019"/>
    <w:rsid w:val="00406BA1"/>
    <w:rsid w:val="00411A32"/>
    <w:rsid w:val="004129B9"/>
    <w:rsid w:val="004133C2"/>
    <w:rsid w:val="00415016"/>
    <w:rsid w:val="004152DB"/>
    <w:rsid w:val="00416430"/>
    <w:rsid w:val="00417DCD"/>
    <w:rsid w:val="00420B27"/>
    <w:rsid w:val="004216B7"/>
    <w:rsid w:val="00421B53"/>
    <w:rsid w:val="00422213"/>
    <w:rsid w:val="004225F4"/>
    <w:rsid w:val="00422A54"/>
    <w:rsid w:val="00423D57"/>
    <w:rsid w:val="00424309"/>
    <w:rsid w:val="0042583C"/>
    <w:rsid w:val="00425AF1"/>
    <w:rsid w:val="00426B9F"/>
    <w:rsid w:val="004275AA"/>
    <w:rsid w:val="00430188"/>
    <w:rsid w:val="00431409"/>
    <w:rsid w:val="004316B6"/>
    <w:rsid w:val="00432742"/>
    <w:rsid w:val="0043437A"/>
    <w:rsid w:val="00436611"/>
    <w:rsid w:val="00436A72"/>
    <w:rsid w:val="004425BF"/>
    <w:rsid w:val="00446017"/>
    <w:rsid w:val="00446A9A"/>
    <w:rsid w:val="004539CF"/>
    <w:rsid w:val="00453AE2"/>
    <w:rsid w:val="004540FD"/>
    <w:rsid w:val="004552BC"/>
    <w:rsid w:val="00455A38"/>
    <w:rsid w:val="00455D05"/>
    <w:rsid w:val="00456445"/>
    <w:rsid w:val="004565C7"/>
    <w:rsid w:val="004566E6"/>
    <w:rsid w:val="00456726"/>
    <w:rsid w:val="00456D82"/>
    <w:rsid w:val="00457B09"/>
    <w:rsid w:val="0046258E"/>
    <w:rsid w:val="00464B14"/>
    <w:rsid w:val="004653A5"/>
    <w:rsid w:val="00467639"/>
    <w:rsid w:val="00470E43"/>
    <w:rsid w:val="00471289"/>
    <w:rsid w:val="00471B25"/>
    <w:rsid w:val="0047242D"/>
    <w:rsid w:val="0047289B"/>
    <w:rsid w:val="00472A5C"/>
    <w:rsid w:val="004730A8"/>
    <w:rsid w:val="00473268"/>
    <w:rsid w:val="00473358"/>
    <w:rsid w:val="00473972"/>
    <w:rsid w:val="00473B72"/>
    <w:rsid w:val="00474429"/>
    <w:rsid w:val="00475535"/>
    <w:rsid w:val="004772D8"/>
    <w:rsid w:val="00477429"/>
    <w:rsid w:val="004776C6"/>
    <w:rsid w:val="0047795E"/>
    <w:rsid w:val="00481CA9"/>
    <w:rsid w:val="0048233C"/>
    <w:rsid w:val="004829D5"/>
    <w:rsid w:val="00483DE4"/>
    <w:rsid w:val="00484A23"/>
    <w:rsid w:val="00484ED1"/>
    <w:rsid w:val="0048613C"/>
    <w:rsid w:val="00486F84"/>
    <w:rsid w:val="004872BB"/>
    <w:rsid w:val="0049083A"/>
    <w:rsid w:val="0049086E"/>
    <w:rsid w:val="00491BE1"/>
    <w:rsid w:val="00491DE1"/>
    <w:rsid w:val="00491ECD"/>
    <w:rsid w:val="004924F4"/>
    <w:rsid w:val="00492A8E"/>
    <w:rsid w:val="004937D2"/>
    <w:rsid w:val="00494BA4"/>
    <w:rsid w:val="00495B80"/>
    <w:rsid w:val="004A07A3"/>
    <w:rsid w:val="004A0B3C"/>
    <w:rsid w:val="004A1E57"/>
    <w:rsid w:val="004A2692"/>
    <w:rsid w:val="004A29B4"/>
    <w:rsid w:val="004A3353"/>
    <w:rsid w:val="004A3D6A"/>
    <w:rsid w:val="004A4539"/>
    <w:rsid w:val="004A56F2"/>
    <w:rsid w:val="004A66C5"/>
    <w:rsid w:val="004A698C"/>
    <w:rsid w:val="004A6DEB"/>
    <w:rsid w:val="004A7A88"/>
    <w:rsid w:val="004B1692"/>
    <w:rsid w:val="004B1F65"/>
    <w:rsid w:val="004B2B34"/>
    <w:rsid w:val="004B3006"/>
    <w:rsid w:val="004B31EF"/>
    <w:rsid w:val="004B49EB"/>
    <w:rsid w:val="004B56FF"/>
    <w:rsid w:val="004B58F6"/>
    <w:rsid w:val="004B6A27"/>
    <w:rsid w:val="004C0876"/>
    <w:rsid w:val="004C0F2A"/>
    <w:rsid w:val="004C23EA"/>
    <w:rsid w:val="004C373B"/>
    <w:rsid w:val="004C493B"/>
    <w:rsid w:val="004C51B4"/>
    <w:rsid w:val="004C5FB2"/>
    <w:rsid w:val="004D03D5"/>
    <w:rsid w:val="004D08B1"/>
    <w:rsid w:val="004D1660"/>
    <w:rsid w:val="004D26CA"/>
    <w:rsid w:val="004D4391"/>
    <w:rsid w:val="004D4B46"/>
    <w:rsid w:val="004D4EC9"/>
    <w:rsid w:val="004D5153"/>
    <w:rsid w:val="004D568E"/>
    <w:rsid w:val="004D5ABD"/>
    <w:rsid w:val="004D62E2"/>
    <w:rsid w:val="004D6782"/>
    <w:rsid w:val="004D7AE1"/>
    <w:rsid w:val="004E1429"/>
    <w:rsid w:val="004E1E40"/>
    <w:rsid w:val="004E1F89"/>
    <w:rsid w:val="004E2490"/>
    <w:rsid w:val="004E25E8"/>
    <w:rsid w:val="004E3E1B"/>
    <w:rsid w:val="004E411E"/>
    <w:rsid w:val="004E5562"/>
    <w:rsid w:val="004E67E2"/>
    <w:rsid w:val="004E75BE"/>
    <w:rsid w:val="004E785E"/>
    <w:rsid w:val="004E7B98"/>
    <w:rsid w:val="004F072F"/>
    <w:rsid w:val="004F082D"/>
    <w:rsid w:val="004F27D6"/>
    <w:rsid w:val="004F29DF"/>
    <w:rsid w:val="004F391E"/>
    <w:rsid w:val="004F3E30"/>
    <w:rsid w:val="004F3FEB"/>
    <w:rsid w:val="004F4907"/>
    <w:rsid w:val="004F49DA"/>
    <w:rsid w:val="004F73A3"/>
    <w:rsid w:val="0050075E"/>
    <w:rsid w:val="00500DE2"/>
    <w:rsid w:val="005012D8"/>
    <w:rsid w:val="00501757"/>
    <w:rsid w:val="00501BE4"/>
    <w:rsid w:val="0050245D"/>
    <w:rsid w:val="00502C6B"/>
    <w:rsid w:val="0050324C"/>
    <w:rsid w:val="00504D35"/>
    <w:rsid w:val="005057DB"/>
    <w:rsid w:val="0050584C"/>
    <w:rsid w:val="00505BA7"/>
    <w:rsid w:val="005069D7"/>
    <w:rsid w:val="00507557"/>
    <w:rsid w:val="005078CF"/>
    <w:rsid w:val="00507C2D"/>
    <w:rsid w:val="00510721"/>
    <w:rsid w:val="00511B87"/>
    <w:rsid w:val="00513CB6"/>
    <w:rsid w:val="0051481E"/>
    <w:rsid w:val="00514B0A"/>
    <w:rsid w:val="00515F30"/>
    <w:rsid w:val="005200B7"/>
    <w:rsid w:val="005202D7"/>
    <w:rsid w:val="00520EE0"/>
    <w:rsid w:val="00522931"/>
    <w:rsid w:val="00525B32"/>
    <w:rsid w:val="00525D6A"/>
    <w:rsid w:val="00526069"/>
    <w:rsid w:val="00526711"/>
    <w:rsid w:val="005274EA"/>
    <w:rsid w:val="00527A5F"/>
    <w:rsid w:val="00527DB8"/>
    <w:rsid w:val="005309E0"/>
    <w:rsid w:val="00531E61"/>
    <w:rsid w:val="00532625"/>
    <w:rsid w:val="0053516D"/>
    <w:rsid w:val="005357B3"/>
    <w:rsid w:val="00535F72"/>
    <w:rsid w:val="005366F4"/>
    <w:rsid w:val="00536746"/>
    <w:rsid w:val="00536923"/>
    <w:rsid w:val="00542C3E"/>
    <w:rsid w:val="005432FA"/>
    <w:rsid w:val="00544B87"/>
    <w:rsid w:val="00545D32"/>
    <w:rsid w:val="0054670D"/>
    <w:rsid w:val="00546AD9"/>
    <w:rsid w:val="005474C2"/>
    <w:rsid w:val="0055261D"/>
    <w:rsid w:val="00553025"/>
    <w:rsid w:val="0055356A"/>
    <w:rsid w:val="005546D9"/>
    <w:rsid w:val="0055517A"/>
    <w:rsid w:val="005555AB"/>
    <w:rsid w:val="00556E47"/>
    <w:rsid w:val="00556F18"/>
    <w:rsid w:val="0055714F"/>
    <w:rsid w:val="005578B2"/>
    <w:rsid w:val="005602D4"/>
    <w:rsid w:val="0056066F"/>
    <w:rsid w:val="00560F89"/>
    <w:rsid w:val="0056158E"/>
    <w:rsid w:val="005623AD"/>
    <w:rsid w:val="00563EC9"/>
    <w:rsid w:val="00566E19"/>
    <w:rsid w:val="005670B1"/>
    <w:rsid w:val="005676A9"/>
    <w:rsid w:val="005676B3"/>
    <w:rsid w:val="00567985"/>
    <w:rsid w:val="00567A07"/>
    <w:rsid w:val="00567B70"/>
    <w:rsid w:val="0057088D"/>
    <w:rsid w:val="00570C00"/>
    <w:rsid w:val="00571085"/>
    <w:rsid w:val="00571EF8"/>
    <w:rsid w:val="0057296B"/>
    <w:rsid w:val="0057395E"/>
    <w:rsid w:val="00573977"/>
    <w:rsid w:val="0057479D"/>
    <w:rsid w:val="00575FF3"/>
    <w:rsid w:val="00576317"/>
    <w:rsid w:val="00577292"/>
    <w:rsid w:val="00580364"/>
    <w:rsid w:val="00580E11"/>
    <w:rsid w:val="0058108B"/>
    <w:rsid w:val="005813E5"/>
    <w:rsid w:val="00581B52"/>
    <w:rsid w:val="00582863"/>
    <w:rsid w:val="00582FF0"/>
    <w:rsid w:val="00583ABA"/>
    <w:rsid w:val="00584507"/>
    <w:rsid w:val="00584645"/>
    <w:rsid w:val="00585826"/>
    <w:rsid w:val="00585E76"/>
    <w:rsid w:val="00587799"/>
    <w:rsid w:val="00587979"/>
    <w:rsid w:val="00590AC1"/>
    <w:rsid w:val="00592A57"/>
    <w:rsid w:val="0059316E"/>
    <w:rsid w:val="005932D3"/>
    <w:rsid w:val="00593743"/>
    <w:rsid w:val="00593F41"/>
    <w:rsid w:val="00594F46"/>
    <w:rsid w:val="0059616A"/>
    <w:rsid w:val="00596A20"/>
    <w:rsid w:val="00596FBC"/>
    <w:rsid w:val="00597E69"/>
    <w:rsid w:val="005A028C"/>
    <w:rsid w:val="005A0355"/>
    <w:rsid w:val="005A16C6"/>
    <w:rsid w:val="005A1954"/>
    <w:rsid w:val="005A1A9A"/>
    <w:rsid w:val="005A23D7"/>
    <w:rsid w:val="005A2599"/>
    <w:rsid w:val="005A2BCF"/>
    <w:rsid w:val="005A2C11"/>
    <w:rsid w:val="005A4217"/>
    <w:rsid w:val="005A4585"/>
    <w:rsid w:val="005A4F20"/>
    <w:rsid w:val="005A573E"/>
    <w:rsid w:val="005A654E"/>
    <w:rsid w:val="005B13D8"/>
    <w:rsid w:val="005B18BB"/>
    <w:rsid w:val="005B258D"/>
    <w:rsid w:val="005B28AF"/>
    <w:rsid w:val="005B295B"/>
    <w:rsid w:val="005B2C39"/>
    <w:rsid w:val="005B323B"/>
    <w:rsid w:val="005B3671"/>
    <w:rsid w:val="005B3D3B"/>
    <w:rsid w:val="005B56C3"/>
    <w:rsid w:val="005C0AAD"/>
    <w:rsid w:val="005C0AEE"/>
    <w:rsid w:val="005C1B3F"/>
    <w:rsid w:val="005C1CDC"/>
    <w:rsid w:val="005C21BE"/>
    <w:rsid w:val="005C2450"/>
    <w:rsid w:val="005C3365"/>
    <w:rsid w:val="005C47CE"/>
    <w:rsid w:val="005C6D6D"/>
    <w:rsid w:val="005D05A8"/>
    <w:rsid w:val="005D26F3"/>
    <w:rsid w:val="005D2A31"/>
    <w:rsid w:val="005D317F"/>
    <w:rsid w:val="005D32BD"/>
    <w:rsid w:val="005D3D0A"/>
    <w:rsid w:val="005D4A95"/>
    <w:rsid w:val="005D6105"/>
    <w:rsid w:val="005D6D7D"/>
    <w:rsid w:val="005D7B59"/>
    <w:rsid w:val="005E02C3"/>
    <w:rsid w:val="005E04C0"/>
    <w:rsid w:val="005E11B7"/>
    <w:rsid w:val="005E150E"/>
    <w:rsid w:val="005E3AFB"/>
    <w:rsid w:val="005E61A6"/>
    <w:rsid w:val="005E6FA9"/>
    <w:rsid w:val="005E75D1"/>
    <w:rsid w:val="005F121A"/>
    <w:rsid w:val="005F1597"/>
    <w:rsid w:val="005F1B49"/>
    <w:rsid w:val="005F3AF5"/>
    <w:rsid w:val="005F402D"/>
    <w:rsid w:val="005F4CFC"/>
    <w:rsid w:val="005F54E8"/>
    <w:rsid w:val="005F5D64"/>
    <w:rsid w:val="005F6D42"/>
    <w:rsid w:val="005F7876"/>
    <w:rsid w:val="00600954"/>
    <w:rsid w:val="00600B93"/>
    <w:rsid w:val="00600E39"/>
    <w:rsid w:val="006032FE"/>
    <w:rsid w:val="0060334F"/>
    <w:rsid w:val="006037C1"/>
    <w:rsid w:val="00603BD8"/>
    <w:rsid w:val="00603F9D"/>
    <w:rsid w:val="00604951"/>
    <w:rsid w:val="00605582"/>
    <w:rsid w:val="00605A1A"/>
    <w:rsid w:val="006062BB"/>
    <w:rsid w:val="00606502"/>
    <w:rsid w:val="00607D30"/>
    <w:rsid w:val="00610BCA"/>
    <w:rsid w:val="00610E0F"/>
    <w:rsid w:val="006113F2"/>
    <w:rsid w:val="00611C64"/>
    <w:rsid w:val="006126E0"/>
    <w:rsid w:val="006128F2"/>
    <w:rsid w:val="00612D29"/>
    <w:rsid w:val="00613440"/>
    <w:rsid w:val="00613651"/>
    <w:rsid w:val="00613654"/>
    <w:rsid w:val="00614264"/>
    <w:rsid w:val="0061522F"/>
    <w:rsid w:val="006176A2"/>
    <w:rsid w:val="00617BFF"/>
    <w:rsid w:val="0062048D"/>
    <w:rsid w:val="006208F9"/>
    <w:rsid w:val="006240A1"/>
    <w:rsid w:val="00624F23"/>
    <w:rsid w:val="00626B7F"/>
    <w:rsid w:val="00630509"/>
    <w:rsid w:val="0063202C"/>
    <w:rsid w:val="00632337"/>
    <w:rsid w:val="00632787"/>
    <w:rsid w:val="00633049"/>
    <w:rsid w:val="00633093"/>
    <w:rsid w:val="006333BB"/>
    <w:rsid w:val="006358F3"/>
    <w:rsid w:val="006367C3"/>
    <w:rsid w:val="00636DDE"/>
    <w:rsid w:val="006371C0"/>
    <w:rsid w:val="00640534"/>
    <w:rsid w:val="006410CB"/>
    <w:rsid w:val="00641304"/>
    <w:rsid w:val="00643905"/>
    <w:rsid w:val="00643CBE"/>
    <w:rsid w:val="00644B5D"/>
    <w:rsid w:val="00645DF1"/>
    <w:rsid w:val="0064639D"/>
    <w:rsid w:val="00650450"/>
    <w:rsid w:val="00650D8F"/>
    <w:rsid w:val="00650DF0"/>
    <w:rsid w:val="00651A80"/>
    <w:rsid w:val="00651F55"/>
    <w:rsid w:val="006523A9"/>
    <w:rsid w:val="00652559"/>
    <w:rsid w:val="00652B69"/>
    <w:rsid w:val="00653F18"/>
    <w:rsid w:val="00654504"/>
    <w:rsid w:val="00654E02"/>
    <w:rsid w:val="00656B37"/>
    <w:rsid w:val="006614D5"/>
    <w:rsid w:val="00661AC3"/>
    <w:rsid w:val="00665D26"/>
    <w:rsid w:val="00666723"/>
    <w:rsid w:val="00666AFD"/>
    <w:rsid w:val="00672097"/>
    <w:rsid w:val="00672262"/>
    <w:rsid w:val="00673477"/>
    <w:rsid w:val="006750A4"/>
    <w:rsid w:val="00675C7C"/>
    <w:rsid w:val="00675E47"/>
    <w:rsid w:val="00675EFE"/>
    <w:rsid w:val="00677AD6"/>
    <w:rsid w:val="00677DCC"/>
    <w:rsid w:val="00680085"/>
    <w:rsid w:val="006808CB"/>
    <w:rsid w:val="00680D79"/>
    <w:rsid w:val="00681BA3"/>
    <w:rsid w:val="00683172"/>
    <w:rsid w:val="00684CA9"/>
    <w:rsid w:val="00686351"/>
    <w:rsid w:val="0068729D"/>
    <w:rsid w:val="00687455"/>
    <w:rsid w:val="00687C85"/>
    <w:rsid w:val="00690BFF"/>
    <w:rsid w:val="00690C85"/>
    <w:rsid w:val="00690F48"/>
    <w:rsid w:val="006911BA"/>
    <w:rsid w:val="00691C30"/>
    <w:rsid w:val="00692515"/>
    <w:rsid w:val="00692523"/>
    <w:rsid w:val="00692C67"/>
    <w:rsid w:val="00692D6A"/>
    <w:rsid w:val="006935C8"/>
    <w:rsid w:val="006935EB"/>
    <w:rsid w:val="00693EEF"/>
    <w:rsid w:val="00695640"/>
    <w:rsid w:val="006957F1"/>
    <w:rsid w:val="00696B4E"/>
    <w:rsid w:val="00697979"/>
    <w:rsid w:val="006A0035"/>
    <w:rsid w:val="006A00F8"/>
    <w:rsid w:val="006A1C8D"/>
    <w:rsid w:val="006A22AC"/>
    <w:rsid w:val="006A26AF"/>
    <w:rsid w:val="006A2EE1"/>
    <w:rsid w:val="006A304A"/>
    <w:rsid w:val="006A3B53"/>
    <w:rsid w:val="006A3CB7"/>
    <w:rsid w:val="006A3CEB"/>
    <w:rsid w:val="006A3F3C"/>
    <w:rsid w:val="006A49AE"/>
    <w:rsid w:val="006A66B9"/>
    <w:rsid w:val="006A6F69"/>
    <w:rsid w:val="006A7814"/>
    <w:rsid w:val="006B0BDC"/>
    <w:rsid w:val="006B15FA"/>
    <w:rsid w:val="006B1650"/>
    <w:rsid w:val="006B1E94"/>
    <w:rsid w:val="006B4D26"/>
    <w:rsid w:val="006B4D4D"/>
    <w:rsid w:val="006B4FA5"/>
    <w:rsid w:val="006B53FF"/>
    <w:rsid w:val="006B61C6"/>
    <w:rsid w:val="006B6394"/>
    <w:rsid w:val="006B650A"/>
    <w:rsid w:val="006C0C5F"/>
    <w:rsid w:val="006C1370"/>
    <w:rsid w:val="006C140F"/>
    <w:rsid w:val="006C1FB7"/>
    <w:rsid w:val="006C2575"/>
    <w:rsid w:val="006C58B2"/>
    <w:rsid w:val="006C73D7"/>
    <w:rsid w:val="006C7448"/>
    <w:rsid w:val="006C7719"/>
    <w:rsid w:val="006D0A61"/>
    <w:rsid w:val="006D1697"/>
    <w:rsid w:val="006D2697"/>
    <w:rsid w:val="006D39FF"/>
    <w:rsid w:val="006D3FEE"/>
    <w:rsid w:val="006D4959"/>
    <w:rsid w:val="006D498F"/>
    <w:rsid w:val="006D4A0C"/>
    <w:rsid w:val="006D4D28"/>
    <w:rsid w:val="006D6C0E"/>
    <w:rsid w:val="006D704D"/>
    <w:rsid w:val="006E16D6"/>
    <w:rsid w:val="006E2C95"/>
    <w:rsid w:val="006E4E63"/>
    <w:rsid w:val="006E52DB"/>
    <w:rsid w:val="006E712F"/>
    <w:rsid w:val="006E74F7"/>
    <w:rsid w:val="006E7751"/>
    <w:rsid w:val="006F0929"/>
    <w:rsid w:val="006F0AA8"/>
    <w:rsid w:val="006F1429"/>
    <w:rsid w:val="006F2F2D"/>
    <w:rsid w:val="006F3370"/>
    <w:rsid w:val="006F4DBB"/>
    <w:rsid w:val="006F556A"/>
    <w:rsid w:val="006F7390"/>
    <w:rsid w:val="006F791F"/>
    <w:rsid w:val="00700C77"/>
    <w:rsid w:val="00701F73"/>
    <w:rsid w:val="00703EE4"/>
    <w:rsid w:val="00704311"/>
    <w:rsid w:val="007051D4"/>
    <w:rsid w:val="00706E06"/>
    <w:rsid w:val="00710E1D"/>
    <w:rsid w:val="00711B9A"/>
    <w:rsid w:val="0071344F"/>
    <w:rsid w:val="007144AA"/>
    <w:rsid w:val="00714A0C"/>
    <w:rsid w:val="00714C2F"/>
    <w:rsid w:val="007153F8"/>
    <w:rsid w:val="00715985"/>
    <w:rsid w:val="00715991"/>
    <w:rsid w:val="007175BF"/>
    <w:rsid w:val="0071780F"/>
    <w:rsid w:val="00720543"/>
    <w:rsid w:val="00722120"/>
    <w:rsid w:val="0072250D"/>
    <w:rsid w:val="007229EB"/>
    <w:rsid w:val="00722CD3"/>
    <w:rsid w:val="0072410E"/>
    <w:rsid w:val="007248E3"/>
    <w:rsid w:val="00725060"/>
    <w:rsid w:val="00725DFE"/>
    <w:rsid w:val="007262AD"/>
    <w:rsid w:val="0072636F"/>
    <w:rsid w:val="00726931"/>
    <w:rsid w:val="00726E2B"/>
    <w:rsid w:val="00727505"/>
    <w:rsid w:val="00731240"/>
    <w:rsid w:val="00731EBF"/>
    <w:rsid w:val="00733B22"/>
    <w:rsid w:val="007349D4"/>
    <w:rsid w:val="007356E7"/>
    <w:rsid w:val="007356F6"/>
    <w:rsid w:val="00736201"/>
    <w:rsid w:val="0073747C"/>
    <w:rsid w:val="00737DC3"/>
    <w:rsid w:val="0074101A"/>
    <w:rsid w:val="0074121F"/>
    <w:rsid w:val="00741F0D"/>
    <w:rsid w:val="007427CF"/>
    <w:rsid w:val="00743459"/>
    <w:rsid w:val="0074543E"/>
    <w:rsid w:val="007461FD"/>
    <w:rsid w:val="007514E9"/>
    <w:rsid w:val="00752539"/>
    <w:rsid w:val="007532AB"/>
    <w:rsid w:val="007552DE"/>
    <w:rsid w:val="0075605D"/>
    <w:rsid w:val="00756B6B"/>
    <w:rsid w:val="007570CD"/>
    <w:rsid w:val="0075717E"/>
    <w:rsid w:val="007571AC"/>
    <w:rsid w:val="0076024A"/>
    <w:rsid w:val="007604F1"/>
    <w:rsid w:val="00760E94"/>
    <w:rsid w:val="00760FDA"/>
    <w:rsid w:val="007616F9"/>
    <w:rsid w:val="00761FCB"/>
    <w:rsid w:val="007639FD"/>
    <w:rsid w:val="00763FE7"/>
    <w:rsid w:val="00765AC4"/>
    <w:rsid w:val="0076683F"/>
    <w:rsid w:val="00766952"/>
    <w:rsid w:val="00770617"/>
    <w:rsid w:val="00770704"/>
    <w:rsid w:val="007714D5"/>
    <w:rsid w:val="007718AD"/>
    <w:rsid w:val="00772254"/>
    <w:rsid w:val="007747C1"/>
    <w:rsid w:val="00775359"/>
    <w:rsid w:val="00775A9A"/>
    <w:rsid w:val="0077637B"/>
    <w:rsid w:val="007764AA"/>
    <w:rsid w:val="007800B5"/>
    <w:rsid w:val="007811DA"/>
    <w:rsid w:val="00781DE1"/>
    <w:rsid w:val="0078214E"/>
    <w:rsid w:val="0078220B"/>
    <w:rsid w:val="007824CD"/>
    <w:rsid w:val="0078253F"/>
    <w:rsid w:val="007830CE"/>
    <w:rsid w:val="007833BA"/>
    <w:rsid w:val="0078344B"/>
    <w:rsid w:val="00784898"/>
    <w:rsid w:val="007854EB"/>
    <w:rsid w:val="00785D38"/>
    <w:rsid w:val="007861A9"/>
    <w:rsid w:val="00787647"/>
    <w:rsid w:val="00790A15"/>
    <w:rsid w:val="00790A84"/>
    <w:rsid w:val="0079253F"/>
    <w:rsid w:val="00792B8B"/>
    <w:rsid w:val="00792E07"/>
    <w:rsid w:val="00793757"/>
    <w:rsid w:val="0079406C"/>
    <w:rsid w:val="00794FC1"/>
    <w:rsid w:val="0079551B"/>
    <w:rsid w:val="00795AB8"/>
    <w:rsid w:val="007965C1"/>
    <w:rsid w:val="007967C3"/>
    <w:rsid w:val="00797DAA"/>
    <w:rsid w:val="007A0246"/>
    <w:rsid w:val="007A3582"/>
    <w:rsid w:val="007A57DB"/>
    <w:rsid w:val="007A628B"/>
    <w:rsid w:val="007A6C25"/>
    <w:rsid w:val="007B04C7"/>
    <w:rsid w:val="007B06AA"/>
    <w:rsid w:val="007B078A"/>
    <w:rsid w:val="007B11ED"/>
    <w:rsid w:val="007B1877"/>
    <w:rsid w:val="007B2200"/>
    <w:rsid w:val="007B2A0C"/>
    <w:rsid w:val="007B2DA2"/>
    <w:rsid w:val="007B3796"/>
    <w:rsid w:val="007B3AEC"/>
    <w:rsid w:val="007B5661"/>
    <w:rsid w:val="007B650F"/>
    <w:rsid w:val="007B6946"/>
    <w:rsid w:val="007B6A1F"/>
    <w:rsid w:val="007B6A72"/>
    <w:rsid w:val="007B6B18"/>
    <w:rsid w:val="007C0283"/>
    <w:rsid w:val="007C0A40"/>
    <w:rsid w:val="007C1391"/>
    <w:rsid w:val="007C2258"/>
    <w:rsid w:val="007C2593"/>
    <w:rsid w:val="007C312E"/>
    <w:rsid w:val="007C3F91"/>
    <w:rsid w:val="007C4164"/>
    <w:rsid w:val="007C433E"/>
    <w:rsid w:val="007C4B30"/>
    <w:rsid w:val="007C4F0C"/>
    <w:rsid w:val="007C539E"/>
    <w:rsid w:val="007C56D3"/>
    <w:rsid w:val="007C624E"/>
    <w:rsid w:val="007C6921"/>
    <w:rsid w:val="007C7E64"/>
    <w:rsid w:val="007D00CE"/>
    <w:rsid w:val="007D0CBD"/>
    <w:rsid w:val="007D0E3C"/>
    <w:rsid w:val="007D1D83"/>
    <w:rsid w:val="007D2BD8"/>
    <w:rsid w:val="007D2DC8"/>
    <w:rsid w:val="007D312C"/>
    <w:rsid w:val="007D32F0"/>
    <w:rsid w:val="007D343F"/>
    <w:rsid w:val="007D51FD"/>
    <w:rsid w:val="007D69DA"/>
    <w:rsid w:val="007D7046"/>
    <w:rsid w:val="007D7610"/>
    <w:rsid w:val="007E16B0"/>
    <w:rsid w:val="007E1C8E"/>
    <w:rsid w:val="007E1CC6"/>
    <w:rsid w:val="007E3D37"/>
    <w:rsid w:val="007E3E7F"/>
    <w:rsid w:val="007E40D0"/>
    <w:rsid w:val="007E592A"/>
    <w:rsid w:val="007E5E0E"/>
    <w:rsid w:val="007E687B"/>
    <w:rsid w:val="007E71E9"/>
    <w:rsid w:val="007F00E3"/>
    <w:rsid w:val="007F1306"/>
    <w:rsid w:val="007F13E0"/>
    <w:rsid w:val="007F2194"/>
    <w:rsid w:val="007F2DFB"/>
    <w:rsid w:val="007F3BC5"/>
    <w:rsid w:val="007F4F89"/>
    <w:rsid w:val="007F52FB"/>
    <w:rsid w:val="007F5E40"/>
    <w:rsid w:val="007F7A03"/>
    <w:rsid w:val="0080175A"/>
    <w:rsid w:val="00801D1D"/>
    <w:rsid w:val="00802E30"/>
    <w:rsid w:val="0080323C"/>
    <w:rsid w:val="008034AB"/>
    <w:rsid w:val="008046E1"/>
    <w:rsid w:val="00804D5B"/>
    <w:rsid w:val="0080522A"/>
    <w:rsid w:val="00806954"/>
    <w:rsid w:val="00806C7A"/>
    <w:rsid w:val="00806E5E"/>
    <w:rsid w:val="00807E28"/>
    <w:rsid w:val="00810555"/>
    <w:rsid w:val="00810897"/>
    <w:rsid w:val="008109DF"/>
    <w:rsid w:val="00811CF8"/>
    <w:rsid w:val="00813875"/>
    <w:rsid w:val="008141CF"/>
    <w:rsid w:val="00816FEF"/>
    <w:rsid w:val="0082000F"/>
    <w:rsid w:val="008201F4"/>
    <w:rsid w:val="0082344B"/>
    <w:rsid w:val="00823ECF"/>
    <w:rsid w:val="00824163"/>
    <w:rsid w:val="00824B14"/>
    <w:rsid w:val="008251DC"/>
    <w:rsid w:val="00825208"/>
    <w:rsid w:val="00825361"/>
    <w:rsid w:val="008254D8"/>
    <w:rsid w:val="00825759"/>
    <w:rsid w:val="00825AE1"/>
    <w:rsid w:val="008264FA"/>
    <w:rsid w:val="00830A40"/>
    <w:rsid w:val="0083105D"/>
    <w:rsid w:val="00831241"/>
    <w:rsid w:val="00831E70"/>
    <w:rsid w:val="008326D3"/>
    <w:rsid w:val="008327F1"/>
    <w:rsid w:val="0083309A"/>
    <w:rsid w:val="00834AF4"/>
    <w:rsid w:val="00834D48"/>
    <w:rsid w:val="008351BB"/>
    <w:rsid w:val="00835346"/>
    <w:rsid w:val="008410E6"/>
    <w:rsid w:val="0084143F"/>
    <w:rsid w:val="00841489"/>
    <w:rsid w:val="00841D3B"/>
    <w:rsid w:val="00841F48"/>
    <w:rsid w:val="008429CE"/>
    <w:rsid w:val="00843E9A"/>
    <w:rsid w:val="0084446F"/>
    <w:rsid w:val="00844668"/>
    <w:rsid w:val="008451F2"/>
    <w:rsid w:val="00847003"/>
    <w:rsid w:val="0084720E"/>
    <w:rsid w:val="00847BB6"/>
    <w:rsid w:val="00847C9B"/>
    <w:rsid w:val="00850974"/>
    <w:rsid w:val="00851DCB"/>
    <w:rsid w:val="00851E37"/>
    <w:rsid w:val="00852F00"/>
    <w:rsid w:val="00853E91"/>
    <w:rsid w:val="00854702"/>
    <w:rsid w:val="00856F73"/>
    <w:rsid w:val="00857876"/>
    <w:rsid w:val="00857D9C"/>
    <w:rsid w:val="0086070D"/>
    <w:rsid w:val="00860B70"/>
    <w:rsid w:val="00860B72"/>
    <w:rsid w:val="00861A7E"/>
    <w:rsid w:val="00861CB8"/>
    <w:rsid w:val="00862F0E"/>
    <w:rsid w:val="008630D5"/>
    <w:rsid w:val="00864519"/>
    <w:rsid w:val="00865767"/>
    <w:rsid w:val="008660DA"/>
    <w:rsid w:val="008705FA"/>
    <w:rsid w:val="008708A4"/>
    <w:rsid w:val="0087101B"/>
    <w:rsid w:val="008711F1"/>
    <w:rsid w:val="00872BC3"/>
    <w:rsid w:val="008732E6"/>
    <w:rsid w:val="00873BE1"/>
    <w:rsid w:val="00874E82"/>
    <w:rsid w:val="0087537C"/>
    <w:rsid w:val="0087568D"/>
    <w:rsid w:val="00875F69"/>
    <w:rsid w:val="008775A3"/>
    <w:rsid w:val="00877A26"/>
    <w:rsid w:val="00877ADC"/>
    <w:rsid w:val="0088057C"/>
    <w:rsid w:val="00881815"/>
    <w:rsid w:val="00881E9C"/>
    <w:rsid w:val="00884127"/>
    <w:rsid w:val="0088528E"/>
    <w:rsid w:val="00885450"/>
    <w:rsid w:val="0088583E"/>
    <w:rsid w:val="0088601B"/>
    <w:rsid w:val="00890817"/>
    <w:rsid w:val="008914EB"/>
    <w:rsid w:val="0089162F"/>
    <w:rsid w:val="008922C9"/>
    <w:rsid w:val="008926A4"/>
    <w:rsid w:val="008926E6"/>
    <w:rsid w:val="00892989"/>
    <w:rsid w:val="00892D96"/>
    <w:rsid w:val="00893189"/>
    <w:rsid w:val="0089492E"/>
    <w:rsid w:val="00895EED"/>
    <w:rsid w:val="00896CE5"/>
    <w:rsid w:val="00897427"/>
    <w:rsid w:val="008974D5"/>
    <w:rsid w:val="00897DD7"/>
    <w:rsid w:val="00897DE1"/>
    <w:rsid w:val="008A08EB"/>
    <w:rsid w:val="008A0AEF"/>
    <w:rsid w:val="008A0CD6"/>
    <w:rsid w:val="008A13BD"/>
    <w:rsid w:val="008A1637"/>
    <w:rsid w:val="008A278C"/>
    <w:rsid w:val="008A2A5C"/>
    <w:rsid w:val="008A2A8E"/>
    <w:rsid w:val="008A3641"/>
    <w:rsid w:val="008A3B4B"/>
    <w:rsid w:val="008A49AF"/>
    <w:rsid w:val="008A5623"/>
    <w:rsid w:val="008A568B"/>
    <w:rsid w:val="008A63E7"/>
    <w:rsid w:val="008B3082"/>
    <w:rsid w:val="008B463A"/>
    <w:rsid w:val="008B4F74"/>
    <w:rsid w:val="008B58AE"/>
    <w:rsid w:val="008B5AC8"/>
    <w:rsid w:val="008B5C7E"/>
    <w:rsid w:val="008B5F2F"/>
    <w:rsid w:val="008B657B"/>
    <w:rsid w:val="008B6BA6"/>
    <w:rsid w:val="008B6D8A"/>
    <w:rsid w:val="008B71C9"/>
    <w:rsid w:val="008B7BCC"/>
    <w:rsid w:val="008C101A"/>
    <w:rsid w:val="008C212A"/>
    <w:rsid w:val="008C243C"/>
    <w:rsid w:val="008C2BC5"/>
    <w:rsid w:val="008C2CC3"/>
    <w:rsid w:val="008C4FBA"/>
    <w:rsid w:val="008C73FB"/>
    <w:rsid w:val="008C7502"/>
    <w:rsid w:val="008D0C9A"/>
    <w:rsid w:val="008D3137"/>
    <w:rsid w:val="008D4520"/>
    <w:rsid w:val="008D4713"/>
    <w:rsid w:val="008D56EF"/>
    <w:rsid w:val="008D68C4"/>
    <w:rsid w:val="008D799E"/>
    <w:rsid w:val="008E1A5F"/>
    <w:rsid w:val="008E1BDB"/>
    <w:rsid w:val="008E508E"/>
    <w:rsid w:val="008E55F8"/>
    <w:rsid w:val="008E5B27"/>
    <w:rsid w:val="008E5E14"/>
    <w:rsid w:val="008E68A2"/>
    <w:rsid w:val="008F3697"/>
    <w:rsid w:val="008F3EE3"/>
    <w:rsid w:val="008F4F3B"/>
    <w:rsid w:val="008F6324"/>
    <w:rsid w:val="008F7C2D"/>
    <w:rsid w:val="00900207"/>
    <w:rsid w:val="00901114"/>
    <w:rsid w:val="009035B3"/>
    <w:rsid w:val="00906BFB"/>
    <w:rsid w:val="00906EB9"/>
    <w:rsid w:val="00907B30"/>
    <w:rsid w:val="0091021E"/>
    <w:rsid w:val="00910617"/>
    <w:rsid w:val="00910BBD"/>
    <w:rsid w:val="00910C9C"/>
    <w:rsid w:val="00911A70"/>
    <w:rsid w:val="009120FE"/>
    <w:rsid w:val="00913AE0"/>
    <w:rsid w:val="00914A16"/>
    <w:rsid w:val="00915D7A"/>
    <w:rsid w:val="0092205D"/>
    <w:rsid w:val="0092320C"/>
    <w:rsid w:val="00923FA9"/>
    <w:rsid w:val="009241EA"/>
    <w:rsid w:val="009245F4"/>
    <w:rsid w:val="00925329"/>
    <w:rsid w:val="00925D18"/>
    <w:rsid w:val="009264D5"/>
    <w:rsid w:val="00926F7C"/>
    <w:rsid w:val="00927109"/>
    <w:rsid w:val="00931BA8"/>
    <w:rsid w:val="00931E43"/>
    <w:rsid w:val="0093260C"/>
    <w:rsid w:val="00932FAE"/>
    <w:rsid w:val="0093348D"/>
    <w:rsid w:val="00934651"/>
    <w:rsid w:val="009351AB"/>
    <w:rsid w:val="009356FC"/>
    <w:rsid w:val="00936C0C"/>
    <w:rsid w:val="00936DDF"/>
    <w:rsid w:val="00936F4E"/>
    <w:rsid w:val="00940171"/>
    <w:rsid w:val="0094288A"/>
    <w:rsid w:val="00942C6A"/>
    <w:rsid w:val="00943364"/>
    <w:rsid w:val="009435B0"/>
    <w:rsid w:val="00945FCC"/>
    <w:rsid w:val="0094648E"/>
    <w:rsid w:val="009503CC"/>
    <w:rsid w:val="009509CC"/>
    <w:rsid w:val="0095116D"/>
    <w:rsid w:val="00951A41"/>
    <w:rsid w:val="00952845"/>
    <w:rsid w:val="009537C5"/>
    <w:rsid w:val="00957AFD"/>
    <w:rsid w:val="009603BA"/>
    <w:rsid w:val="00962AAC"/>
    <w:rsid w:val="0096454E"/>
    <w:rsid w:val="00964CDA"/>
    <w:rsid w:val="00964DF6"/>
    <w:rsid w:val="00965784"/>
    <w:rsid w:val="00965FF4"/>
    <w:rsid w:val="00966FC2"/>
    <w:rsid w:val="0096724D"/>
    <w:rsid w:val="00967976"/>
    <w:rsid w:val="0097014A"/>
    <w:rsid w:val="0097040B"/>
    <w:rsid w:val="009716CA"/>
    <w:rsid w:val="0097171C"/>
    <w:rsid w:val="00973B78"/>
    <w:rsid w:val="009747D9"/>
    <w:rsid w:val="0097529D"/>
    <w:rsid w:val="009752B6"/>
    <w:rsid w:val="00975F75"/>
    <w:rsid w:val="0097606E"/>
    <w:rsid w:val="009760FE"/>
    <w:rsid w:val="00976B1B"/>
    <w:rsid w:val="00982419"/>
    <w:rsid w:val="00982B57"/>
    <w:rsid w:val="00984B70"/>
    <w:rsid w:val="00984D9F"/>
    <w:rsid w:val="00985631"/>
    <w:rsid w:val="00985897"/>
    <w:rsid w:val="00985CB6"/>
    <w:rsid w:val="00986250"/>
    <w:rsid w:val="00986CCA"/>
    <w:rsid w:val="009902AF"/>
    <w:rsid w:val="009908B5"/>
    <w:rsid w:val="0099112F"/>
    <w:rsid w:val="009931B2"/>
    <w:rsid w:val="00993275"/>
    <w:rsid w:val="0099328C"/>
    <w:rsid w:val="009941CE"/>
    <w:rsid w:val="00995DD0"/>
    <w:rsid w:val="0099794C"/>
    <w:rsid w:val="009A193E"/>
    <w:rsid w:val="009A1A0D"/>
    <w:rsid w:val="009A1C15"/>
    <w:rsid w:val="009A4135"/>
    <w:rsid w:val="009A446A"/>
    <w:rsid w:val="009A46E0"/>
    <w:rsid w:val="009A4CDA"/>
    <w:rsid w:val="009A4F3A"/>
    <w:rsid w:val="009A7C30"/>
    <w:rsid w:val="009B3049"/>
    <w:rsid w:val="009B309A"/>
    <w:rsid w:val="009B5010"/>
    <w:rsid w:val="009B513B"/>
    <w:rsid w:val="009B5F27"/>
    <w:rsid w:val="009C03E7"/>
    <w:rsid w:val="009C119B"/>
    <w:rsid w:val="009C1652"/>
    <w:rsid w:val="009C1962"/>
    <w:rsid w:val="009C1D70"/>
    <w:rsid w:val="009C3318"/>
    <w:rsid w:val="009C368C"/>
    <w:rsid w:val="009C46D9"/>
    <w:rsid w:val="009C5D55"/>
    <w:rsid w:val="009C6FDB"/>
    <w:rsid w:val="009C73DE"/>
    <w:rsid w:val="009D0386"/>
    <w:rsid w:val="009D0880"/>
    <w:rsid w:val="009D254E"/>
    <w:rsid w:val="009D2DA8"/>
    <w:rsid w:val="009D2FB2"/>
    <w:rsid w:val="009D326E"/>
    <w:rsid w:val="009D4E55"/>
    <w:rsid w:val="009D4FAD"/>
    <w:rsid w:val="009D6852"/>
    <w:rsid w:val="009D6B4B"/>
    <w:rsid w:val="009D76C8"/>
    <w:rsid w:val="009E0430"/>
    <w:rsid w:val="009E0972"/>
    <w:rsid w:val="009E218B"/>
    <w:rsid w:val="009E2470"/>
    <w:rsid w:val="009E279A"/>
    <w:rsid w:val="009E28C4"/>
    <w:rsid w:val="009E333D"/>
    <w:rsid w:val="009E480A"/>
    <w:rsid w:val="009E4CD6"/>
    <w:rsid w:val="009E578D"/>
    <w:rsid w:val="009E5833"/>
    <w:rsid w:val="009E59D6"/>
    <w:rsid w:val="009E5FE4"/>
    <w:rsid w:val="009E6379"/>
    <w:rsid w:val="009E6C51"/>
    <w:rsid w:val="009F1587"/>
    <w:rsid w:val="009F1E44"/>
    <w:rsid w:val="009F33C6"/>
    <w:rsid w:val="009F40BE"/>
    <w:rsid w:val="009F480B"/>
    <w:rsid w:val="009F56AC"/>
    <w:rsid w:val="009F6117"/>
    <w:rsid w:val="009F6A04"/>
    <w:rsid w:val="00A02D4B"/>
    <w:rsid w:val="00A02D6F"/>
    <w:rsid w:val="00A04765"/>
    <w:rsid w:val="00A0574C"/>
    <w:rsid w:val="00A06140"/>
    <w:rsid w:val="00A06869"/>
    <w:rsid w:val="00A07134"/>
    <w:rsid w:val="00A07A94"/>
    <w:rsid w:val="00A12523"/>
    <w:rsid w:val="00A126DF"/>
    <w:rsid w:val="00A12E93"/>
    <w:rsid w:val="00A13016"/>
    <w:rsid w:val="00A13247"/>
    <w:rsid w:val="00A1500B"/>
    <w:rsid w:val="00A1565F"/>
    <w:rsid w:val="00A15F83"/>
    <w:rsid w:val="00A164F8"/>
    <w:rsid w:val="00A165B2"/>
    <w:rsid w:val="00A17E11"/>
    <w:rsid w:val="00A2038D"/>
    <w:rsid w:val="00A206B2"/>
    <w:rsid w:val="00A20A35"/>
    <w:rsid w:val="00A20C94"/>
    <w:rsid w:val="00A226C0"/>
    <w:rsid w:val="00A22912"/>
    <w:rsid w:val="00A23642"/>
    <w:rsid w:val="00A250D5"/>
    <w:rsid w:val="00A26353"/>
    <w:rsid w:val="00A27EFD"/>
    <w:rsid w:val="00A30788"/>
    <w:rsid w:val="00A30E24"/>
    <w:rsid w:val="00A316F5"/>
    <w:rsid w:val="00A31D3C"/>
    <w:rsid w:val="00A34053"/>
    <w:rsid w:val="00A34D4B"/>
    <w:rsid w:val="00A358E2"/>
    <w:rsid w:val="00A35BAA"/>
    <w:rsid w:val="00A36388"/>
    <w:rsid w:val="00A368DA"/>
    <w:rsid w:val="00A36964"/>
    <w:rsid w:val="00A374F8"/>
    <w:rsid w:val="00A40720"/>
    <w:rsid w:val="00A40A21"/>
    <w:rsid w:val="00A4283C"/>
    <w:rsid w:val="00A4395B"/>
    <w:rsid w:val="00A44D2A"/>
    <w:rsid w:val="00A44F64"/>
    <w:rsid w:val="00A44FE8"/>
    <w:rsid w:val="00A464B5"/>
    <w:rsid w:val="00A46D6A"/>
    <w:rsid w:val="00A50334"/>
    <w:rsid w:val="00A50386"/>
    <w:rsid w:val="00A51393"/>
    <w:rsid w:val="00A52B5C"/>
    <w:rsid w:val="00A52DFB"/>
    <w:rsid w:val="00A5422D"/>
    <w:rsid w:val="00A552C4"/>
    <w:rsid w:val="00A55E2D"/>
    <w:rsid w:val="00A56FBF"/>
    <w:rsid w:val="00A57701"/>
    <w:rsid w:val="00A578EB"/>
    <w:rsid w:val="00A57B64"/>
    <w:rsid w:val="00A57DC2"/>
    <w:rsid w:val="00A57FDB"/>
    <w:rsid w:val="00A6010F"/>
    <w:rsid w:val="00A624C5"/>
    <w:rsid w:val="00A62FE4"/>
    <w:rsid w:val="00A636AE"/>
    <w:rsid w:val="00A640CA"/>
    <w:rsid w:val="00A646E0"/>
    <w:rsid w:val="00A65F03"/>
    <w:rsid w:val="00A709C3"/>
    <w:rsid w:val="00A7142E"/>
    <w:rsid w:val="00A71531"/>
    <w:rsid w:val="00A71B72"/>
    <w:rsid w:val="00A72D3E"/>
    <w:rsid w:val="00A738F1"/>
    <w:rsid w:val="00A73D4E"/>
    <w:rsid w:val="00A73FEC"/>
    <w:rsid w:val="00A740BA"/>
    <w:rsid w:val="00A754B7"/>
    <w:rsid w:val="00A75BF9"/>
    <w:rsid w:val="00A7641E"/>
    <w:rsid w:val="00A76CF6"/>
    <w:rsid w:val="00A80497"/>
    <w:rsid w:val="00A81A84"/>
    <w:rsid w:val="00A823DA"/>
    <w:rsid w:val="00A82979"/>
    <w:rsid w:val="00A85124"/>
    <w:rsid w:val="00A85477"/>
    <w:rsid w:val="00A8580D"/>
    <w:rsid w:val="00A85D7A"/>
    <w:rsid w:val="00A90559"/>
    <w:rsid w:val="00A90B5A"/>
    <w:rsid w:val="00A92DFD"/>
    <w:rsid w:val="00A93631"/>
    <w:rsid w:val="00A93AAA"/>
    <w:rsid w:val="00A9417B"/>
    <w:rsid w:val="00A94CA4"/>
    <w:rsid w:val="00A95007"/>
    <w:rsid w:val="00A9558B"/>
    <w:rsid w:val="00A956F8"/>
    <w:rsid w:val="00A95747"/>
    <w:rsid w:val="00A95E63"/>
    <w:rsid w:val="00A976EB"/>
    <w:rsid w:val="00A9779E"/>
    <w:rsid w:val="00AA24D9"/>
    <w:rsid w:val="00AA2751"/>
    <w:rsid w:val="00AA2CDA"/>
    <w:rsid w:val="00AA30A8"/>
    <w:rsid w:val="00AA331F"/>
    <w:rsid w:val="00AA45DF"/>
    <w:rsid w:val="00AA4C42"/>
    <w:rsid w:val="00AA60D1"/>
    <w:rsid w:val="00AA7E90"/>
    <w:rsid w:val="00AB0515"/>
    <w:rsid w:val="00AB07C8"/>
    <w:rsid w:val="00AB0FEE"/>
    <w:rsid w:val="00AB274F"/>
    <w:rsid w:val="00AB40ED"/>
    <w:rsid w:val="00AB4F30"/>
    <w:rsid w:val="00AB5F7C"/>
    <w:rsid w:val="00AB65CA"/>
    <w:rsid w:val="00AC0801"/>
    <w:rsid w:val="00AC4332"/>
    <w:rsid w:val="00AC6800"/>
    <w:rsid w:val="00AC6895"/>
    <w:rsid w:val="00AD01EA"/>
    <w:rsid w:val="00AD038D"/>
    <w:rsid w:val="00AD14CA"/>
    <w:rsid w:val="00AD162F"/>
    <w:rsid w:val="00AD1F01"/>
    <w:rsid w:val="00AD3918"/>
    <w:rsid w:val="00AD4BF0"/>
    <w:rsid w:val="00AD5FF8"/>
    <w:rsid w:val="00AD6AE5"/>
    <w:rsid w:val="00AD7502"/>
    <w:rsid w:val="00AD7A8A"/>
    <w:rsid w:val="00AE09D4"/>
    <w:rsid w:val="00AE0C98"/>
    <w:rsid w:val="00AE13D7"/>
    <w:rsid w:val="00AE1591"/>
    <w:rsid w:val="00AE3819"/>
    <w:rsid w:val="00AE3EF1"/>
    <w:rsid w:val="00AE4BA4"/>
    <w:rsid w:val="00AE5C70"/>
    <w:rsid w:val="00AE652A"/>
    <w:rsid w:val="00AF01FA"/>
    <w:rsid w:val="00AF0955"/>
    <w:rsid w:val="00AF39EB"/>
    <w:rsid w:val="00AF468F"/>
    <w:rsid w:val="00AF4B81"/>
    <w:rsid w:val="00AF554C"/>
    <w:rsid w:val="00AF58F4"/>
    <w:rsid w:val="00AF6859"/>
    <w:rsid w:val="00AF7C9B"/>
    <w:rsid w:val="00B00AF8"/>
    <w:rsid w:val="00B00C02"/>
    <w:rsid w:val="00B01F61"/>
    <w:rsid w:val="00B03CEE"/>
    <w:rsid w:val="00B069E3"/>
    <w:rsid w:val="00B06DC4"/>
    <w:rsid w:val="00B07C72"/>
    <w:rsid w:val="00B100F6"/>
    <w:rsid w:val="00B12274"/>
    <w:rsid w:val="00B1243C"/>
    <w:rsid w:val="00B147C0"/>
    <w:rsid w:val="00B16509"/>
    <w:rsid w:val="00B20150"/>
    <w:rsid w:val="00B2157D"/>
    <w:rsid w:val="00B21760"/>
    <w:rsid w:val="00B21B02"/>
    <w:rsid w:val="00B2326C"/>
    <w:rsid w:val="00B23568"/>
    <w:rsid w:val="00B23F9D"/>
    <w:rsid w:val="00B24117"/>
    <w:rsid w:val="00B241A0"/>
    <w:rsid w:val="00B243F6"/>
    <w:rsid w:val="00B26BED"/>
    <w:rsid w:val="00B27617"/>
    <w:rsid w:val="00B276B7"/>
    <w:rsid w:val="00B278FE"/>
    <w:rsid w:val="00B27C70"/>
    <w:rsid w:val="00B31CF6"/>
    <w:rsid w:val="00B3341E"/>
    <w:rsid w:val="00B34F11"/>
    <w:rsid w:val="00B368C1"/>
    <w:rsid w:val="00B36DDA"/>
    <w:rsid w:val="00B40889"/>
    <w:rsid w:val="00B41028"/>
    <w:rsid w:val="00B417B5"/>
    <w:rsid w:val="00B4182E"/>
    <w:rsid w:val="00B427E0"/>
    <w:rsid w:val="00B440E2"/>
    <w:rsid w:val="00B472A7"/>
    <w:rsid w:val="00B4752D"/>
    <w:rsid w:val="00B47E66"/>
    <w:rsid w:val="00B50A15"/>
    <w:rsid w:val="00B52199"/>
    <w:rsid w:val="00B52818"/>
    <w:rsid w:val="00B55A26"/>
    <w:rsid w:val="00B55F55"/>
    <w:rsid w:val="00B56001"/>
    <w:rsid w:val="00B56C1C"/>
    <w:rsid w:val="00B56C34"/>
    <w:rsid w:val="00B577D4"/>
    <w:rsid w:val="00B60525"/>
    <w:rsid w:val="00B6306A"/>
    <w:rsid w:val="00B6308D"/>
    <w:rsid w:val="00B64971"/>
    <w:rsid w:val="00B64ABE"/>
    <w:rsid w:val="00B65006"/>
    <w:rsid w:val="00B6511C"/>
    <w:rsid w:val="00B65C6E"/>
    <w:rsid w:val="00B66C30"/>
    <w:rsid w:val="00B6709D"/>
    <w:rsid w:val="00B670EE"/>
    <w:rsid w:val="00B671B7"/>
    <w:rsid w:val="00B67585"/>
    <w:rsid w:val="00B70501"/>
    <w:rsid w:val="00B73177"/>
    <w:rsid w:val="00B74AB8"/>
    <w:rsid w:val="00B74D15"/>
    <w:rsid w:val="00B75094"/>
    <w:rsid w:val="00B75BDC"/>
    <w:rsid w:val="00B75D6C"/>
    <w:rsid w:val="00B7633E"/>
    <w:rsid w:val="00B7731A"/>
    <w:rsid w:val="00B77547"/>
    <w:rsid w:val="00B77C2E"/>
    <w:rsid w:val="00B82056"/>
    <w:rsid w:val="00B8209D"/>
    <w:rsid w:val="00B829DE"/>
    <w:rsid w:val="00B82B64"/>
    <w:rsid w:val="00B82C66"/>
    <w:rsid w:val="00B84D37"/>
    <w:rsid w:val="00B855D2"/>
    <w:rsid w:val="00B85A86"/>
    <w:rsid w:val="00B87295"/>
    <w:rsid w:val="00B93B95"/>
    <w:rsid w:val="00B95AE3"/>
    <w:rsid w:val="00B97CD0"/>
    <w:rsid w:val="00BA00B7"/>
    <w:rsid w:val="00BA078D"/>
    <w:rsid w:val="00BA2203"/>
    <w:rsid w:val="00BA2ABE"/>
    <w:rsid w:val="00BA2D34"/>
    <w:rsid w:val="00BA4316"/>
    <w:rsid w:val="00BA6081"/>
    <w:rsid w:val="00BA69C1"/>
    <w:rsid w:val="00BA715F"/>
    <w:rsid w:val="00BA78F2"/>
    <w:rsid w:val="00BB14F8"/>
    <w:rsid w:val="00BB1999"/>
    <w:rsid w:val="00BB201D"/>
    <w:rsid w:val="00BB24E7"/>
    <w:rsid w:val="00BB3501"/>
    <w:rsid w:val="00BB3BCD"/>
    <w:rsid w:val="00BB4280"/>
    <w:rsid w:val="00BB48E7"/>
    <w:rsid w:val="00BB70AA"/>
    <w:rsid w:val="00BB73F6"/>
    <w:rsid w:val="00BB7B96"/>
    <w:rsid w:val="00BC1CAD"/>
    <w:rsid w:val="00BC1E9E"/>
    <w:rsid w:val="00BC23A1"/>
    <w:rsid w:val="00BC4906"/>
    <w:rsid w:val="00BC6192"/>
    <w:rsid w:val="00BC61A0"/>
    <w:rsid w:val="00BD0029"/>
    <w:rsid w:val="00BD0F12"/>
    <w:rsid w:val="00BD3D87"/>
    <w:rsid w:val="00BD561F"/>
    <w:rsid w:val="00BD5BAA"/>
    <w:rsid w:val="00BE08E3"/>
    <w:rsid w:val="00BE0BA1"/>
    <w:rsid w:val="00BE2B73"/>
    <w:rsid w:val="00BE2DD7"/>
    <w:rsid w:val="00BE2EDB"/>
    <w:rsid w:val="00BE324C"/>
    <w:rsid w:val="00BE3881"/>
    <w:rsid w:val="00BE41CB"/>
    <w:rsid w:val="00BE5077"/>
    <w:rsid w:val="00BE53B2"/>
    <w:rsid w:val="00BE557D"/>
    <w:rsid w:val="00BE5FEA"/>
    <w:rsid w:val="00BE6453"/>
    <w:rsid w:val="00BE6B90"/>
    <w:rsid w:val="00BF011F"/>
    <w:rsid w:val="00BF147C"/>
    <w:rsid w:val="00BF286E"/>
    <w:rsid w:val="00BF33E1"/>
    <w:rsid w:val="00BF371E"/>
    <w:rsid w:val="00BF44CC"/>
    <w:rsid w:val="00C005A0"/>
    <w:rsid w:val="00C00E7C"/>
    <w:rsid w:val="00C00F61"/>
    <w:rsid w:val="00C01581"/>
    <w:rsid w:val="00C01834"/>
    <w:rsid w:val="00C02A4D"/>
    <w:rsid w:val="00C03316"/>
    <w:rsid w:val="00C043F1"/>
    <w:rsid w:val="00C04452"/>
    <w:rsid w:val="00C0526C"/>
    <w:rsid w:val="00C05A6E"/>
    <w:rsid w:val="00C07EC6"/>
    <w:rsid w:val="00C07F72"/>
    <w:rsid w:val="00C11214"/>
    <w:rsid w:val="00C11466"/>
    <w:rsid w:val="00C1211C"/>
    <w:rsid w:val="00C13634"/>
    <w:rsid w:val="00C16E63"/>
    <w:rsid w:val="00C17250"/>
    <w:rsid w:val="00C20A39"/>
    <w:rsid w:val="00C21239"/>
    <w:rsid w:val="00C2145C"/>
    <w:rsid w:val="00C21FF2"/>
    <w:rsid w:val="00C22595"/>
    <w:rsid w:val="00C24B13"/>
    <w:rsid w:val="00C251D9"/>
    <w:rsid w:val="00C25A34"/>
    <w:rsid w:val="00C25DCD"/>
    <w:rsid w:val="00C261D0"/>
    <w:rsid w:val="00C27721"/>
    <w:rsid w:val="00C2781A"/>
    <w:rsid w:val="00C27AF6"/>
    <w:rsid w:val="00C301C6"/>
    <w:rsid w:val="00C31DC1"/>
    <w:rsid w:val="00C32833"/>
    <w:rsid w:val="00C32C8F"/>
    <w:rsid w:val="00C33B95"/>
    <w:rsid w:val="00C33BE8"/>
    <w:rsid w:val="00C33C20"/>
    <w:rsid w:val="00C35222"/>
    <w:rsid w:val="00C3563D"/>
    <w:rsid w:val="00C35760"/>
    <w:rsid w:val="00C357C4"/>
    <w:rsid w:val="00C35F93"/>
    <w:rsid w:val="00C364ED"/>
    <w:rsid w:val="00C36DC2"/>
    <w:rsid w:val="00C37181"/>
    <w:rsid w:val="00C374E0"/>
    <w:rsid w:val="00C3779D"/>
    <w:rsid w:val="00C37A31"/>
    <w:rsid w:val="00C42EA4"/>
    <w:rsid w:val="00C43357"/>
    <w:rsid w:val="00C43D45"/>
    <w:rsid w:val="00C447F5"/>
    <w:rsid w:val="00C45BBA"/>
    <w:rsid w:val="00C45FE3"/>
    <w:rsid w:val="00C46518"/>
    <w:rsid w:val="00C476D3"/>
    <w:rsid w:val="00C478BB"/>
    <w:rsid w:val="00C47A3B"/>
    <w:rsid w:val="00C50AA8"/>
    <w:rsid w:val="00C51451"/>
    <w:rsid w:val="00C516D4"/>
    <w:rsid w:val="00C51700"/>
    <w:rsid w:val="00C517D1"/>
    <w:rsid w:val="00C54013"/>
    <w:rsid w:val="00C5500E"/>
    <w:rsid w:val="00C56AAB"/>
    <w:rsid w:val="00C56B93"/>
    <w:rsid w:val="00C6009C"/>
    <w:rsid w:val="00C6062B"/>
    <w:rsid w:val="00C61B04"/>
    <w:rsid w:val="00C624C7"/>
    <w:rsid w:val="00C6415B"/>
    <w:rsid w:val="00C64B24"/>
    <w:rsid w:val="00C65965"/>
    <w:rsid w:val="00C65EAD"/>
    <w:rsid w:val="00C66D93"/>
    <w:rsid w:val="00C67902"/>
    <w:rsid w:val="00C67E04"/>
    <w:rsid w:val="00C74510"/>
    <w:rsid w:val="00C7507E"/>
    <w:rsid w:val="00C77960"/>
    <w:rsid w:val="00C8002A"/>
    <w:rsid w:val="00C800E8"/>
    <w:rsid w:val="00C816A3"/>
    <w:rsid w:val="00C8183C"/>
    <w:rsid w:val="00C83712"/>
    <w:rsid w:val="00C8382F"/>
    <w:rsid w:val="00C846FB"/>
    <w:rsid w:val="00C84A0E"/>
    <w:rsid w:val="00C84C21"/>
    <w:rsid w:val="00C86761"/>
    <w:rsid w:val="00C87909"/>
    <w:rsid w:val="00C87C23"/>
    <w:rsid w:val="00C90CFE"/>
    <w:rsid w:val="00C91682"/>
    <w:rsid w:val="00C92553"/>
    <w:rsid w:val="00C9264C"/>
    <w:rsid w:val="00C93829"/>
    <w:rsid w:val="00C93F20"/>
    <w:rsid w:val="00C94AE9"/>
    <w:rsid w:val="00C94CC6"/>
    <w:rsid w:val="00C94E82"/>
    <w:rsid w:val="00C97966"/>
    <w:rsid w:val="00C97AB1"/>
    <w:rsid w:val="00CA03F9"/>
    <w:rsid w:val="00CA07CF"/>
    <w:rsid w:val="00CA08AF"/>
    <w:rsid w:val="00CA1430"/>
    <w:rsid w:val="00CA1AE8"/>
    <w:rsid w:val="00CA4457"/>
    <w:rsid w:val="00CA69E1"/>
    <w:rsid w:val="00CB03B4"/>
    <w:rsid w:val="00CB15D6"/>
    <w:rsid w:val="00CB1B4F"/>
    <w:rsid w:val="00CB4704"/>
    <w:rsid w:val="00CB4A54"/>
    <w:rsid w:val="00CB5001"/>
    <w:rsid w:val="00CB782C"/>
    <w:rsid w:val="00CB7FD6"/>
    <w:rsid w:val="00CC08DE"/>
    <w:rsid w:val="00CC0ABF"/>
    <w:rsid w:val="00CC0CD9"/>
    <w:rsid w:val="00CC22B3"/>
    <w:rsid w:val="00CC233E"/>
    <w:rsid w:val="00CC3868"/>
    <w:rsid w:val="00CC6227"/>
    <w:rsid w:val="00CC664A"/>
    <w:rsid w:val="00CC6B84"/>
    <w:rsid w:val="00CD1589"/>
    <w:rsid w:val="00CD1C15"/>
    <w:rsid w:val="00CD27A5"/>
    <w:rsid w:val="00CD29FA"/>
    <w:rsid w:val="00CD4047"/>
    <w:rsid w:val="00CD4B65"/>
    <w:rsid w:val="00CD4FF5"/>
    <w:rsid w:val="00CD5962"/>
    <w:rsid w:val="00CD65F5"/>
    <w:rsid w:val="00CD6D68"/>
    <w:rsid w:val="00CD7D72"/>
    <w:rsid w:val="00CE024D"/>
    <w:rsid w:val="00CE13C2"/>
    <w:rsid w:val="00CE2042"/>
    <w:rsid w:val="00CE28DB"/>
    <w:rsid w:val="00CE54C2"/>
    <w:rsid w:val="00CE57A1"/>
    <w:rsid w:val="00CE5A2B"/>
    <w:rsid w:val="00CE6990"/>
    <w:rsid w:val="00CE72CF"/>
    <w:rsid w:val="00CE77C6"/>
    <w:rsid w:val="00CE79A1"/>
    <w:rsid w:val="00CE7CE0"/>
    <w:rsid w:val="00CF1FDA"/>
    <w:rsid w:val="00CF284E"/>
    <w:rsid w:val="00CF2A29"/>
    <w:rsid w:val="00CF3034"/>
    <w:rsid w:val="00CF381A"/>
    <w:rsid w:val="00CF4444"/>
    <w:rsid w:val="00CF4497"/>
    <w:rsid w:val="00CF4625"/>
    <w:rsid w:val="00CF5A76"/>
    <w:rsid w:val="00CF6374"/>
    <w:rsid w:val="00CF7A07"/>
    <w:rsid w:val="00D00C17"/>
    <w:rsid w:val="00D01061"/>
    <w:rsid w:val="00D01B29"/>
    <w:rsid w:val="00D02424"/>
    <w:rsid w:val="00D0265F"/>
    <w:rsid w:val="00D032E4"/>
    <w:rsid w:val="00D034CC"/>
    <w:rsid w:val="00D04BE7"/>
    <w:rsid w:val="00D058C8"/>
    <w:rsid w:val="00D063F2"/>
    <w:rsid w:val="00D07C3E"/>
    <w:rsid w:val="00D10DA1"/>
    <w:rsid w:val="00D11632"/>
    <w:rsid w:val="00D118DB"/>
    <w:rsid w:val="00D121CA"/>
    <w:rsid w:val="00D12A46"/>
    <w:rsid w:val="00D1355C"/>
    <w:rsid w:val="00D136D5"/>
    <w:rsid w:val="00D13C58"/>
    <w:rsid w:val="00D141A1"/>
    <w:rsid w:val="00D14A9F"/>
    <w:rsid w:val="00D14D54"/>
    <w:rsid w:val="00D150BD"/>
    <w:rsid w:val="00D1636F"/>
    <w:rsid w:val="00D166BA"/>
    <w:rsid w:val="00D16C95"/>
    <w:rsid w:val="00D1736D"/>
    <w:rsid w:val="00D17B46"/>
    <w:rsid w:val="00D2075B"/>
    <w:rsid w:val="00D22430"/>
    <w:rsid w:val="00D26B4A"/>
    <w:rsid w:val="00D3037A"/>
    <w:rsid w:val="00D32A98"/>
    <w:rsid w:val="00D3307F"/>
    <w:rsid w:val="00D368EC"/>
    <w:rsid w:val="00D40FBF"/>
    <w:rsid w:val="00D410E9"/>
    <w:rsid w:val="00D425F0"/>
    <w:rsid w:val="00D442E0"/>
    <w:rsid w:val="00D447E4"/>
    <w:rsid w:val="00D44C9C"/>
    <w:rsid w:val="00D46DBB"/>
    <w:rsid w:val="00D4742E"/>
    <w:rsid w:val="00D47524"/>
    <w:rsid w:val="00D47AE7"/>
    <w:rsid w:val="00D55B71"/>
    <w:rsid w:val="00D56072"/>
    <w:rsid w:val="00D56307"/>
    <w:rsid w:val="00D569FD"/>
    <w:rsid w:val="00D56E20"/>
    <w:rsid w:val="00D57587"/>
    <w:rsid w:val="00D57716"/>
    <w:rsid w:val="00D60A84"/>
    <w:rsid w:val="00D61C74"/>
    <w:rsid w:val="00D623A1"/>
    <w:rsid w:val="00D62896"/>
    <w:rsid w:val="00D62A7A"/>
    <w:rsid w:val="00D62D99"/>
    <w:rsid w:val="00D661C8"/>
    <w:rsid w:val="00D6662F"/>
    <w:rsid w:val="00D672E2"/>
    <w:rsid w:val="00D67E85"/>
    <w:rsid w:val="00D7080E"/>
    <w:rsid w:val="00D71100"/>
    <w:rsid w:val="00D72C51"/>
    <w:rsid w:val="00D73A15"/>
    <w:rsid w:val="00D742CE"/>
    <w:rsid w:val="00D7539F"/>
    <w:rsid w:val="00D75B90"/>
    <w:rsid w:val="00D76C28"/>
    <w:rsid w:val="00D76FE9"/>
    <w:rsid w:val="00D77EFB"/>
    <w:rsid w:val="00D81089"/>
    <w:rsid w:val="00D813B1"/>
    <w:rsid w:val="00D8176C"/>
    <w:rsid w:val="00D82390"/>
    <w:rsid w:val="00D82784"/>
    <w:rsid w:val="00D83C6E"/>
    <w:rsid w:val="00D84A1E"/>
    <w:rsid w:val="00D84B29"/>
    <w:rsid w:val="00D85413"/>
    <w:rsid w:val="00D855E8"/>
    <w:rsid w:val="00D859FE"/>
    <w:rsid w:val="00D85EDB"/>
    <w:rsid w:val="00D8643F"/>
    <w:rsid w:val="00D86600"/>
    <w:rsid w:val="00D94630"/>
    <w:rsid w:val="00D94894"/>
    <w:rsid w:val="00D95176"/>
    <w:rsid w:val="00D965FD"/>
    <w:rsid w:val="00D9687A"/>
    <w:rsid w:val="00D96911"/>
    <w:rsid w:val="00DA044D"/>
    <w:rsid w:val="00DA0B7F"/>
    <w:rsid w:val="00DA0FDA"/>
    <w:rsid w:val="00DA153F"/>
    <w:rsid w:val="00DA3133"/>
    <w:rsid w:val="00DA6FBF"/>
    <w:rsid w:val="00DB09E2"/>
    <w:rsid w:val="00DB1B5D"/>
    <w:rsid w:val="00DB2025"/>
    <w:rsid w:val="00DB204C"/>
    <w:rsid w:val="00DB2567"/>
    <w:rsid w:val="00DB38CF"/>
    <w:rsid w:val="00DB42D3"/>
    <w:rsid w:val="00DB4496"/>
    <w:rsid w:val="00DB4712"/>
    <w:rsid w:val="00DB4FC3"/>
    <w:rsid w:val="00DB66E9"/>
    <w:rsid w:val="00DB6C2B"/>
    <w:rsid w:val="00DB6D32"/>
    <w:rsid w:val="00DB7875"/>
    <w:rsid w:val="00DC0169"/>
    <w:rsid w:val="00DC017C"/>
    <w:rsid w:val="00DC0AA8"/>
    <w:rsid w:val="00DC1572"/>
    <w:rsid w:val="00DC27AD"/>
    <w:rsid w:val="00DC3A59"/>
    <w:rsid w:val="00DC404A"/>
    <w:rsid w:val="00DC4D65"/>
    <w:rsid w:val="00DC51BC"/>
    <w:rsid w:val="00DC5308"/>
    <w:rsid w:val="00DC6A65"/>
    <w:rsid w:val="00DD165B"/>
    <w:rsid w:val="00DD1BD3"/>
    <w:rsid w:val="00DD26F8"/>
    <w:rsid w:val="00DD28D0"/>
    <w:rsid w:val="00DD3090"/>
    <w:rsid w:val="00DD3572"/>
    <w:rsid w:val="00DD4989"/>
    <w:rsid w:val="00DD4CB5"/>
    <w:rsid w:val="00DD5348"/>
    <w:rsid w:val="00DD6B94"/>
    <w:rsid w:val="00DD70AC"/>
    <w:rsid w:val="00DE000F"/>
    <w:rsid w:val="00DE04F6"/>
    <w:rsid w:val="00DE1332"/>
    <w:rsid w:val="00DE2B0C"/>
    <w:rsid w:val="00DE2E9F"/>
    <w:rsid w:val="00DE3673"/>
    <w:rsid w:val="00DE43BB"/>
    <w:rsid w:val="00DE5485"/>
    <w:rsid w:val="00DE5938"/>
    <w:rsid w:val="00DE77E8"/>
    <w:rsid w:val="00DF02B8"/>
    <w:rsid w:val="00DF06AF"/>
    <w:rsid w:val="00DF2631"/>
    <w:rsid w:val="00DF4943"/>
    <w:rsid w:val="00DF5740"/>
    <w:rsid w:val="00DF61C6"/>
    <w:rsid w:val="00DF7B39"/>
    <w:rsid w:val="00E003FF"/>
    <w:rsid w:val="00E038BC"/>
    <w:rsid w:val="00E04330"/>
    <w:rsid w:val="00E04AD1"/>
    <w:rsid w:val="00E04B95"/>
    <w:rsid w:val="00E060F0"/>
    <w:rsid w:val="00E07188"/>
    <w:rsid w:val="00E073FF"/>
    <w:rsid w:val="00E076C8"/>
    <w:rsid w:val="00E07C97"/>
    <w:rsid w:val="00E07DBA"/>
    <w:rsid w:val="00E1072B"/>
    <w:rsid w:val="00E114E8"/>
    <w:rsid w:val="00E12628"/>
    <w:rsid w:val="00E1305F"/>
    <w:rsid w:val="00E13BBB"/>
    <w:rsid w:val="00E144D3"/>
    <w:rsid w:val="00E14DCF"/>
    <w:rsid w:val="00E16B2A"/>
    <w:rsid w:val="00E1745F"/>
    <w:rsid w:val="00E20A57"/>
    <w:rsid w:val="00E23A88"/>
    <w:rsid w:val="00E23EA5"/>
    <w:rsid w:val="00E25BF5"/>
    <w:rsid w:val="00E25D25"/>
    <w:rsid w:val="00E27157"/>
    <w:rsid w:val="00E273EB"/>
    <w:rsid w:val="00E300FA"/>
    <w:rsid w:val="00E306CD"/>
    <w:rsid w:val="00E30822"/>
    <w:rsid w:val="00E33140"/>
    <w:rsid w:val="00E34228"/>
    <w:rsid w:val="00E345A0"/>
    <w:rsid w:val="00E35194"/>
    <w:rsid w:val="00E360CA"/>
    <w:rsid w:val="00E36E36"/>
    <w:rsid w:val="00E37930"/>
    <w:rsid w:val="00E37C95"/>
    <w:rsid w:val="00E40C90"/>
    <w:rsid w:val="00E41BFD"/>
    <w:rsid w:val="00E41D3E"/>
    <w:rsid w:val="00E422F2"/>
    <w:rsid w:val="00E42C6B"/>
    <w:rsid w:val="00E43430"/>
    <w:rsid w:val="00E456FC"/>
    <w:rsid w:val="00E46871"/>
    <w:rsid w:val="00E47AB9"/>
    <w:rsid w:val="00E50B3D"/>
    <w:rsid w:val="00E50DF4"/>
    <w:rsid w:val="00E512A7"/>
    <w:rsid w:val="00E516B2"/>
    <w:rsid w:val="00E52243"/>
    <w:rsid w:val="00E52485"/>
    <w:rsid w:val="00E52677"/>
    <w:rsid w:val="00E52CE9"/>
    <w:rsid w:val="00E52E1C"/>
    <w:rsid w:val="00E52EE8"/>
    <w:rsid w:val="00E5318F"/>
    <w:rsid w:val="00E537C2"/>
    <w:rsid w:val="00E543BA"/>
    <w:rsid w:val="00E545AE"/>
    <w:rsid w:val="00E55C55"/>
    <w:rsid w:val="00E56F24"/>
    <w:rsid w:val="00E57079"/>
    <w:rsid w:val="00E57E0B"/>
    <w:rsid w:val="00E606C0"/>
    <w:rsid w:val="00E607B9"/>
    <w:rsid w:val="00E622B3"/>
    <w:rsid w:val="00E62CB2"/>
    <w:rsid w:val="00E6599A"/>
    <w:rsid w:val="00E659BC"/>
    <w:rsid w:val="00E65B25"/>
    <w:rsid w:val="00E660DF"/>
    <w:rsid w:val="00E66245"/>
    <w:rsid w:val="00E66695"/>
    <w:rsid w:val="00E66B99"/>
    <w:rsid w:val="00E67AE1"/>
    <w:rsid w:val="00E67C2A"/>
    <w:rsid w:val="00E700F9"/>
    <w:rsid w:val="00E7163D"/>
    <w:rsid w:val="00E71BE0"/>
    <w:rsid w:val="00E75F06"/>
    <w:rsid w:val="00E76237"/>
    <w:rsid w:val="00E8036E"/>
    <w:rsid w:val="00E82560"/>
    <w:rsid w:val="00E82F24"/>
    <w:rsid w:val="00E830E3"/>
    <w:rsid w:val="00E83B9F"/>
    <w:rsid w:val="00E84F32"/>
    <w:rsid w:val="00E86426"/>
    <w:rsid w:val="00E86D8C"/>
    <w:rsid w:val="00E8739B"/>
    <w:rsid w:val="00E87C79"/>
    <w:rsid w:val="00E87CB6"/>
    <w:rsid w:val="00E9215F"/>
    <w:rsid w:val="00E927C9"/>
    <w:rsid w:val="00E9648C"/>
    <w:rsid w:val="00E96E1B"/>
    <w:rsid w:val="00E970A5"/>
    <w:rsid w:val="00E97411"/>
    <w:rsid w:val="00E975B6"/>
    <w:rsid w:val="00E97D96"/>
    <w:rsid w:val="00EA006F"/>
    <w:rsid w:val="00EA05E3"/>
    <w:rsid w:val="00EA1222"/>
    <w:rsid w:val="00EA1940"/>
    <w:rsid w:val="00EA322A"/>
    <w:rsid w:val="00EA47B4"/>
    <w:rsid w:val="00EA5640"/>
    <w:rsid w:val="00EA5A7F"/>
    <w:rsid w:val="00EB0314"/>
    <w:rsid w:val="00EB0501"/>
    <w:rsid w:val="00EB0A71"/>
    <w:rsid w:val="00EB235C"/>
    <w:rsid w:val="00EB2C7E"/>
    <w:rsid w:val="00EB31BF"/>
    <w:rsid w:val="00EB37E6"/>
    <w:rsid w:val="00EB3CB7"/>
    <w:rsid w:val="00EB53F6"/>
    <w:rsid w:val="00EB5661"/>
    <w:rsid w:val="00EB6A8E"/>
    <w:rsid w:val="00EB7BEB"/>
    <w:rsid w:val="00EC1EB1"/>
    <w:rsid w:val="00EC2AC1"/>
    <w:rsid w:val="00EC3812"/>
    <w:rsid w:val="00EC3BF9"/>
    <w:rsid w:val="00EC64CC"/>
    <w:rsid w:val="00EC66EF"/>
    <w:rsid w:val="00EC69AC"/>
    <w:rsid w:val="00EC6E9F"/>
    <w:rsid w:val="00ED0B8D"/>
    <w:rsid w:val="00ED3088"/>
    <w:rsid w:val="00ED45F8"/>
    <w:rsid w:val="00ED46AC"/>
    <w:rsid w:val="00ED49DD"/>
    <w:rsid w:val="00ED575A"/>
    <w:rsid w:val="00ED5A35"/>
    <w:rsid w:val="00ED5AC8"/>
    <w:rsid w:val="00ED7594"/>
    <w:rsid w:val="00ED79AD"/>
    <w:rsid w:val="00EE1599"/>
    <w:rsid w:val="00EE31D3"/>
    <w:rsid w:val="00EE3284"/>
    <w:rsid w:val="00EE366C"/>
    <w:rsid w:val="00EE3885"/>
    <w:rsid w:val="00EE3BF2"/>
    <w:rsid w:val="00EE4F97"/>
    <w:rsid w:val="00EE5E03"/>
    <w:rsid w:val="00EE69AB"/>
    <w:rsid w:val="00EE7C24"/>
    <w:rsid w:val="00EF1035"/>
    <w:rsid w:val="00EF1CB7"/>
    <w:rsid w:val="00EF3F85"/>
    <w:rsid w:val="00EF4C03"/>
    <w:rsid w:val="00EF5719"/>
    <w:rsid w:val="00EF648A"/>
    <w:rsid w:val="00EF655E"/>
    <w:rsid w:val="00EF6774"/>
    <w:rsid w:val="00EF7157"/>
    <w:rsid w:val="00F00FF4"/>
    <w:rsid w:val="00F0178C"/>
    <w:rsid w:val="00F050FE"/>
    <w:rsid w:val="00F058EA"/>
    <w:rsid w:val="00F06C9C"/>
    <w:rsid w:val="00F0737C"/>
    <w:rsid w:val="00F07B52"/>
    <w:rsid w:val="00F110CA"/>
    <w:rsid w:val="00F11F12"/>
    <w:rsid w:val="00F12412"/>
    <w:rsid w:val="00F13FD8"/>
    <w:rsid w:val="00F140B9"/>
    <w:rsid w:val="00F146B1"/>
    <w:rsid w:val="00F14B1B"/>
    <w:rsid w:val="00F15A84"/>
    <w:rsid w:val="00F15E0C"/>
    <w:rsid w:val="00F20853"/>
    <w:rsid w:val="00F224A0"/>
    <w:rsid w:val="00F229E6"/>
    <w:rsid w:val="00F237CF"/>
    <w:rsid w:val="00F249C3"/>
    <w:rsid w:val="00F24C66"/>
    <w:rsid w:val="00F2665E"/>
    <w:rsid w:val="00F272A3"/>
    <w:rsid w:val="00F30E87"/>
    <w:rsid w:val="00F31E39"/>
    <w:rsid w:val="00F325FD"/>
    <w:rsid w:val="00F32A8A"/>
    <w:rsid w:val="00F32B52"/>
    <w:rsid w:val="00F33212"/>
    <w:rsid w:val="00F34593"/>
    <w:rsid w:val="00F35531"/>
    <w:rsid w:val="00F364EE"/>
    <w:rsid w:val="00F366D1"/>
    <w:rsid w:val="00F37014"/>
    <w:rsid w:val="00F4035C"/>
    <w:rsid w:val="00F40C88"/>
    <w:rsid w:val="00F40E92"/>
    <w:rsid w:val="00F410FE"/>
    <w:rsid w:val="00F423CC"/>
    <w:rsid w:val="00F42516"/>
    <w:rsid w:val="00F42944"/>
    <w:rsid w:val="00F4328A"/>
    <w:rsid w:val="00F43D06"/>
    <w:rsid w:val="00F43E88"/>
    <w:rsid w:val="00F445B8"/>
    <w:rsid w:val="00F46A57"/>
    <w:rsid w:val="00F47D59"/>
    <w:rsid w:val="00F504DA"/>
    <w:rsid w:val="00F50853"/>
    <w:rsid w:val="00F5323F"/>
    <w:rsid w:val="00F5478E"/>
    <w:rsid w:val="00F54979"/>
    <w:rsid w:val="00F561EC"/>
    <w:rsid w:val="00F56F34"/>
    <w:rsid w:val="00F56F92"/>
    <w:rsid w:val="00F57BFA"/>
    <w:rsid w:val="00F60BC2"/>
    <w:rsid w:val="00F60EC6"/>
    <w:rsid w:val="00F6154D"/>
    <w:rsid w:val="00F61644"/>
    <w:rsid w:val="00F617F3"/>
    <w:rsid w:val="00F61A16"/>
    <w:rsid w:val="00F62444"/>
    <w:rsid w:val="00F63109"/>
    <w:rsid w:val="00F638D7"/>
    <w:rsid w:val="00F6396C"/>
    <w:rsid w:val="00F63B4F"/>
    <w:rsid w:val="00F63FF6"/>
    <w:rsid w:val="00F6521D"/>
    <w:rsid w:val="00F65649"/>
    <w:rsid w:val="00F664E0"/>
    <w:rsid w:val="00F66CBD"/>
    <w:rsid w:val="00F6718A"/>
    <w:rsid w:val="00F710E8"/>
    <w:rsid w:val="00F72B63"/>
    <w:rsid w:val="00F73226"/>
    <w:rsid w:val="00F732C9"/>
    <w:rsid w:val="00F74FC6"/>
    <w:rsid w:val="00F76085"/>
    <w:rsid w:val="00F7721F"/>
    <w:rsid w:val="00F77277"/>
    <w:rsid w:val="00F7773B"/>
    <w:rsid w:val="00F82F82"/>
    <w:rsid w:val="00F838E9"/>
    <w:rsid w:val="00F841C3"/>
    <w:rsid w:val="00F842A7"/>
    <w:rsid w:val="00F8476D"/>
    <w:rsid w:val="00F853F4"/>
    <w:rsid w:val="00F86A42"/>
    <w:rsid w:val="00F90996"/>
    <w:rsid w:val="00F909CD"/>
    <w:rsid w:val="00F90C5B"/>
    <w:rsid w:val="00F91253"/>
    <w:rsid w:val="00F9132D"/>
    <w:rsid w:val="00F916C4"/>
    <w:rsid w:val="00F91FE1"/>
    <w:rsid w:val="00F9304B"/>
    <w:rsid w:val="00F93086"/>
    <w:rsid w:val="00F94324"/>
    <w:rsid w:val="00F947B2"/>
    <w:rsid w:val="00F95795"/>
    <w:rsid w:val="00F96552"/>
    <w:rsid w:val="00F97D5D"/>
    <w:rsid w:val="00F97DAB"/>
    <w:rsid w:val="00F97FED"/>
    <w:rsid w:val="00FA0812"/>
    <w:rsid w:val="00FA1FA5"/>
    <w:rsid w:val="00FA2634"/>
    <w:rsid w:val="00FA30F7"/>
    <w:rsid w:val="00FA3453"/>
    <w:rsid w:val="00FA3479"/>
    <w:rsid w:val="00FA491B"/>
    <w:rsid w:val="00FB1FA0"/>
    <w:rsid w:val="00FB23FD"/>
    <w:rsid w:val="00FB256B"/>
    <w:rsid w:val="00FB3CAB"/>
    <w:rsid w:val="00FB3E17"/>
    <w:rsid w:val="00FB467D"/>
    <w:rsid w:val="00FB5D5F"/>
    <w:rsid w:val="00FB6457"/>
    <w:rsid w:val="00FB6E62"/>
    <w:rsid w:val="00FB78CF"/>
    <w:rsid w:val="00FB7E30"/>
    <w:rsid w:val="00FC0D96"/>
    <w:rsid w:val="00FC17F3"/>
    <w:rsid w:val="00FC3731"/>
    <w:rsid w:val="00FC3C1E"/>
    <w:rsid w:val="00FC3E8C"/>
    <w:rsid w:val="00FC3FFC"/>
    <w:rsid w:val="00FC618A"/>
    <w:rsid w:val="00FD181E"/>
    <w:rsid w:val="00FD63E4"/>
    <w:rsid w:val="00FD65B5"/>
    <w:rsid w:val="00FD6C2C"/>
    <w:rsid w:val="00FE1468"/>
    <w:rsid w:val="00FE1B27"/>
    <w:rsid w:val="00FE1B4B"/>
    <w:rsid w:val="00FE2119"/>
    <w:rsid w:val="00FE27D9"/>
    <w:rsid w:val="00FE29B5"/>
    <w:rsid w:val="00FE319C"/>
    <w:rsid w:val="00FE31B2"/>
    <w:rsid w:val="00FE3AD6"/>
    <w:rsid w:val="00FE49D0"/>
    <w:rsid w:val="00FE5145"/>
    <w:rsid w:val="00FE543A"/>
    <w:rsid w:val="00FE73F0"/>
    <w:rsid w:val="00FE7A5A"/>
    <w:rsid w:val="00FE7DB0"/>
    <w:rsid w:val="00FF1064"/>
    <w:rsid w:val="00FF1FA3"/>
    <w:rsid w:val="00FF252E"/>
    <w:rsid w:val="00FF2768"/>
    <w:rsid w:val="00FF38FF"/>
    <w:rsid w:val="00FF3BC7"/>
    <w:rsid w:val="00FF4D04"/>
    <w:rsid w:val="00FF56EE"/>
    <w:rsid w:val="00FF59F5"/>
    <w:rsid w:val="00FF6A3C"/>
    <w:rsid w:val="00FF7068"/>
    <w:rsid w:val="00FF7226"/>
    <w:rsid w:val="00FF7BF0"/>
    <w:rsid w:val="0F61449D"/>
    <w:rsid w:val="1E05C0E2"/>
    <w:rsid w:val="287B87F5"/>
    <w:rsid w:val="39D7AF01"/>
    <w:rsid w:val="5A320350"/>
    <w:rsid w:val="69A019AC"/>
    <w:rsid w:val="73E48C2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18C6ED67"/>
  <w15:chartTrackingRefBased/>
  <w15:docId w15:val="{059EB59F-9300-4A7A-AFA8-6F3ED8C31C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6258E"/>
    <w:pPr>
      <w:autoSpaceDE w:val="0"/>
      <w:autoSpaceDN w:val="0"/>
      <w:adjustRightInd w:val="0"/>
      <w:snapToGrid w:val="0"/>
      <w:spacing w:after="120" w:line="240" w:lineRule="auto"/>
      <w:jc w:val="both"/>
    </w:pPr>
    <w:rPr>
      <w:rFonts w:ascii="Times New Roman" w:hAnsi="Times New Roman" w:cs="Times New Roman"/>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uiPriority w:val="99"/>
    <w:qFormat/>
    <w:rsid w:val="00380B12"/>
    <w:pPr>
      <w:keepNext/>
      <w:spacing w:before="120"/>
      <w:outlineLvl w:val="0"/>
    </w:pPr>
    <w:rPr>
      <w:b/>
      <w:bCs/>
      <w:sz w:val="28"/>
      <w:szCs w:val="28"/>
    </w:rPr>
  </w:style>
  <w:style w:type="paragraph" w:styleId="Heading2">
    <w:name w:val="heading 2"/>
    <w:basedOn w:val="Normal"/>
    <w:next w:val="Normal"/>
    <w:link w:val="Heading2Char"/>
    <w:uiPriority w:val="9"/>
    <w:qFormat/>
    <w:rsid w:val="00380B12"/>
    <w:pPr>
      <w:keepNext/>
      <w:spacing w:before="120"/>
      <w:outlineLvl w:val="1"/>
    </w:pPr>
    <w:rPr>
      <w:b/>
      <w:bCs/>
      <w:sz w:val="24"/>
    </w:rPr>
  </w:style>
  <w:style w:type="paragraph" w:styleId="Heading3">
    <w:name w:val="heading 3"/>
    <w:basedOn w:val="Normal"/>
    <w:next w:val="Normal"/>
    <w:link w:val="Heading3Char"/>
    <w:qFormat/>
    <w:rsid w:val="00380B12"/>
    <w:pPr>
      <w:keepNext/>
      <w:numPr>
        <w:ilvl w:val="2"/>
        <w:numId w:val="1"/>
      </w:numPr>
      <w:spacing w:before="120"/>
      <w:outlineLvl w:val="2"/>
    </w:pPr>
    <w:rPr>
      <w:b/>
    </w:rPr>
  </w:style>
  <w:style w:type="paragraph" w:styleId="Heading4">
    <w:name w:val="heading 4"/>
    <w:basedOn w:val="Normal"/>
    <w:next w:val="Normal"/>
    <w:link w:val="Heading4Char"/>
    <w:qFormat/>
    <w:rsid w:val="00380B12"/>
    <w:pPr>
      <w:keepNext/>
      <w:numPr>
        <w:ilvl w:val="3"/>
        <w:numId w:val="1"/>
      </w:numPr>
      <w:spacing w:before="120"/>
      <w:outlineLvl w:val="3"/>
    </w:pPr>
    <w:rPr>
      <w:b/>
      <w:bCs/>
      <w:szCs w:val="28"/>
    </w:rPr>
  </w:style>
  <w:style w:type="paragraph" w:styleId="Heading5">
    <w:name w:val="heading 5"/>
    <w:basedOn w:val="Normal"/>
    <w:next w:val="Normal"/>
    <w:link w:val="Heading5Char"/>
    <w:qFormat/>
    <w:rsid w:val="00380B12"/>
    <w:pPr>
      <w:keepNext/>
      <w:numPr>
        <w:ilvl w:val="4"/>
        <w:numId w:val="1"/>
      </w:numPr>
      <w:spacing w:before="120"/>
      <w:outlineLvl w:val="4"/>
    </w:pPr>
    <w:rPr>
      <w:b/>
      <w:bCs/>
      <w:i/>
      <w:iCs/>
      <w:szCs w:val="26"/>
    </w:rPr>
  </w:style>
  <w:style w:type="paragraph" w:styleId="Heading6">
    <w:name w:val="heading 6"/>
    <w:basedOn w:val="Normal"/>
    <w:next w:val="Normal"/>
    <w:link w:val="Heading6Char"/>
    <w:qFormat/>
    <w:rsid w:val="00380B12"/>
    <w:pPr>
      <w:numPr>
        <w:ilvl w:val="5"/>
        <w:numId w:val="1"/>
      </w:numPr>
      <w:spacing w:before="240" w:after="60"/>
      <w:outlineLvl w:val="5"/>
    </w:pPr>
    <w:rPr>
      <w:b/>
      <w:bCs/>
    </w:rPr>
  </w:style>
  <w:style w:type="paragraph" w:styleId="Heading7">
    <w:name w:val="heading 7"/>
    <w:basedOn w:val="Normal"/>
    <w:next w:val="Normal"/>
    <w:link w:val="Heading7Char"/>
    <w:qFormat/>
    <w:rsid w:val="00380B12"/>
    <w:pPr>
      <w:numPr>
        <w:ilvl w:val="6"/>
        <w:numId w:val="1"/>
      </w:numPr>
      <w:spacing w:before="240" w:after="60"/>
      <w:outlineLvl w:val="6"/>
    </w:pPr>
    <w:rPr>
      <w:sz w:val="24"/>
      <w:szCs w:val="24"/>
    </w:rPr>
  </w:style>
  <w:style w:type="paragraph" w:styleId="Heading8">
    <w:name w:val="heading 8"/>
    <w:basedOn w:val="Normal"/>
    <w:next w:val="Normal"/>
    <w:link w:val="Heading8Char"/>
    <w:qFormat/>
    <w:rsid w:val="00380B12"/>
    <w:pPr>
      <w:numPr>
        <w:ilvl w:val="7"/>
        <w:numId w:val="1"/>
      </w:numPr>
      <w:spacing w:before="240" w:after="60"/>
      <w:outlineLvl w:val="7"/>
    </w:pPr>
    <w:rPr>
      <w:i/>
      <w:iCs/>
      <w:sz w:val="24"/>
      <w:szCs w:val="24"/>
    </w:rPr>
  </w:style>
  <w:style w:type="paragraph" w:styleId="Heading9">
    <w:name w:val="heading 9"/>
    <w:basedOn w:val="Normal"/>
    <w:next w:val="Normal"/>
    <w:link w:val="Heading9Char"/>
    <w:qFormat/>
    <w:rsid w:val="00380B12"/>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380B12"/>
    <w:rPr>
      <w:sz w:val="20"/>
      <w:szCs w:val="20"/>
    </w:rPr>
  </w:style>
  <w:style w:type="character" w:customStyle="1" w:styleId="BodyTextChar">
    <w:name w:val="Body Text Char"/>
    <w:basedOn w:val="DefaultParagraphFont"/>
    <w:link w:val="BodyText"/>
    <w:rsid w:val="00380B12"/>
    <w:rPr>
      <w:rFonts w:ascii="Times New Roman" w:eastAsia="SimSun" w:hAnsi="Times New Roman" w:cs="Times New Roman"/>
      <w:sz w:val="20"/>
      <w:szCs w:val="20"/>
    </w:rPr>
  </w:style>
  <w:style w:type="table" w:styleId="TableGrid">
    <w:name w:val="Table Grid"/>
    <w:basedOn w:val="TableNormal"/>
    <w:uiPriority w:val="59"/>
    <w:qFormat/>
    <w:rsid w:val="00380B12"/>
    <w:pPr>
      <w:widowControl w:val="0"/>
      <w:autoSpaceDE w:val="0"/>
      <w:autoSpaceDN w:val="0"/>
      <w:adjustRightInd w:val="0"/>
      <w:spacing w:after="120" w:line="240" w:lineRule="auto"/>
      <w:jc w:val="both"/>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列出段落,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380B12"/>
    <w:pPr>
      <w:ind w:left="720"/>
      <w:contextualSpacing/>
    </w:pPr>
  </w:style>
  <w:style w:type="character" w:customStyle="1" w:styleId="ListParagraphChar">
    <w:name w:val="List Paragraph Char"/>
    <w:aliases w:val="- Bullets Char,목록 단락 Char,リスト段落 Char,?? ?? Char,????? Char,???? Char,列出段落 Char,Lista1 Char,列出段落1 Char,中等深浅网格 1 - 着色 21 Char,列表段落 Char,¥¡¡¡¡ì¬º¥¹¥È¶ÎÂä Char,ÁÐ³ö¶ÎÂä Char,列表段落1 Char,—ño’i—Ž Char,¥ê¥¹¥È¶ÎÂä Char,Paragrafo elenco Char"/>
    <w:link w:val="ListParagraph"/>
    <w:uiPriority w:val="34"/>
    <w:qFormat/>
    <w:rsid w:val="00380B12"/>
    <w:rPr>
      <w:rFonts w:ascii="Times New Roman" w:eastAsia="SimSun" w:hAnsi="Times New Roman" w:cs="Times New Roman"/>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380B12"/>
    <w:rPr>
      <w:rFonts w:ascii="Times New Roman" w:eastAsia="SimSun" w:hAnsi="Times New Roman" w:cs="Times New Roman"/>
      <w:b/>
      <w:bCs/>
      <w:sz w:val="28"/>
      <w:szCs w:val="28"/>
    </w:rPr>
  </w:style>
  <w:style w:type="character" w:customStyle="1" w:styleId="Heading2Char">
    <w:name w:val="Heading 2 Char"/>
    <w:basedOn w:val="DefaultParagraphFont"/>
    <w:link w:val="Heading2"/>
    <w:rsid w:val="00380B12"/>
    <w:rPr>
      <w:rFonts w:ascii="Times New Roman" w:eastAsia="SimSun" w:hAnsi="Times New Roman" w:cs="Times New Roman"/>
      <w:b/>
      <w:bCs/>
      <w:sz w:val="24"/>
    </w:rPr>
  </w:style>
  <w:style w:type="character" w:customStyle="1" w:styleId="Heading3Char">
    <w:name w:val="Heading 3 Char"/>
    <w:basedOn w:val="DefaultParagraphFont"/>
    <w:link w:val="Heading3"/>
    <w:rsid w:val="00380B12"/>
    <w:rPr>
      <w:rFonts w:ascii="Times New Roman" w:eastAsia="SimSun" w:hAnsi="Times New Roman" w:cs="Times New Roman"/>
      <w:b/>
    </w:rPr>
  </w:style>
  <w:style w:type="character" w:customStyle="1" w:styleId="Heading4Char">
    <w:name w:val="Heading 4 Char"/>
    <w:basedOn w:val="DefaultParagraphFont"/>
    <w:link w:val="Heading4"/>
    <w:rsid w:val="00380B12"/>
    <w:rPr>
      <w:rFonts w:ascii="Times New Roman" w:eastAsia="SimSun" w:hAnsi="Times New Roman" w:cs="Times New Roman"/>
      <w:b/>
      <w:bCs/>
      <w:szCs w:val="28"/>
    </w:rPr>
  </w:style>
  <w:style w:type="character" w:customStyle="1" w:styleId="Heading5Char">
    <w:name w:val="Heading 5 Char"/>
    <w:basedOn w:val="DefaultParagraphFont"/>
    <w:link w:val="Heading5"/>
    <w:rsid w:val="00380B12"/>
    <w:rPr>
      <w:rFonts w:ascii="Times New Roman" w:eastAsia="SimSun" w:hAnsi="Times New Roman" w:cs="Times New Roman"/>
      <w:b/>
      <w:bCs/>
      <w:i/>
      <w:iCs/>
      <w:szCs w:val="26"/>
    </w:rPr>
  </w:style>
  <w:style w:type="character" w:customStyle="1" w:styleId="Heading6Char">
    <w:name w:val="Heading 6 Char"/>
    <w:basedOn w:val="DefaultParagraphFont"/>
    <w:link w:val="Heading6"/>
    <w:rsid w:val="00380B12"/>
    <w:rPr>
      <w:rFonts w:ascii="Times New Roman" w:eastAsia="SimSun" w:hAnsi="Times New Roman" w:cs="Times New Roman"/>
      <w:b/>
      <w:bCs/>
    </w:rPr>
  </w:style>
  <w:style w:type="character" w:customStyle="1" w:styleId="Heading7Char">
    <w:name w:val="Heading 7 Char"/>
    <w:basedOn w:val="DefaultParagraphFont"/>
    <w:link w:val="Heading7"/>
    <w:rsid w:val="00380B12"/>
    <w:rPr>
      <w:rFonts w:ascii="Times New Roman" w:eastAsia="SimSun" w:hAnsi="Times New Roman" w:cs="Times New Roman"/>
      <w:sz w:val="24"/>
      <w:szCs w:val="24"/>
    </w:rPr>
  </w:style>
  <w:style w:type="character" w:customStyle="1" w:styleId="Heading8Char">
    <w:name w:val="Heading 8 Char"/>
    <w:basedOn w:val="DefaultParagraphFont"/>
    <w:link w:val="Heading8"/>
    <w:rsid w:val="00380B12"/>
    <w:rPr>
      <w:rFonts w:ascii="Times New Roman" w:eastAsia="SimSun" w:hAnsi="Times New Roman" w:cs="Times New Roman"/>
      <w:i/>
      <w:iCs/>
      <w:sz w:val="24"/>
      <w:szCs w:val="24"/>
    </w:rPr>
  </w:style>
  <w:style w:type="character" w:customStyle="1" w:styleId="Heading9Char">
    <w:name w:val="Heading 9 Char"/>
    <w:basedOn w:val="DefaultParagraphFont"/>
    <w:link w:val="Heading9"/>
    <w:rsid w:val="00380B12"/>
    <w:rPr>
      <w:rFonts w:ascii="Arial" w:eastAsia="SimSun" w:hAnsi="Arial" w:cs="Arial"/>
    </w:rPr>
  </w:style>
  <w:style w:type="paragraph" w:customStyle="1" w:styleId="N1">
    <w:name w:val="N1"/>
    <w:basedOn w:val="Normal"/>
    <w:link w:val="N1Char"/>
    <w:qFormat/>
    <w:rsid w:val="00380B12"/>
    <w:pPr>
      <w:autoSpaceDE/>
      <w:autoSpaceDN/>
      <w:adjustRightInd/>
      <w:snapToGrid/>
      <w:spacing w:after="0"/>
      <w:ind w:left="634"/>
      <w:jc w:val="left"/>
    </w:pPr>
    <w:rPr>
      <w:rFonts w:asciiTheme="minorHAnsi" w:eastAsiaTheme="minorEastAsia" w:hAnsiTheme="minorHAnsi" w:cstheme="minorHAnsi"/>
      <w:lang w:eastAsia="ko-KR" w:bidi="hi-IN"/>
    </w:rPr>
  </w:style>
  <w:style w:type="character" w:customStyle="1" w:styleId="N1Char">
    <w:name w:val="N1 Char"/>
    <w:basedOn w:val="DefaultParagraphFont"/>
    <w:link w:val="N1"/>
    <w:rsid w:val="00380B12"/>
    <w:rPr>
      <w:rFonts w:eastAsiaTheme="minorEastAsia" w:cstheme="minorHAnsi"/>
      <w:lang w:eastAsia="ko-KR" w:bidi="hi-IN"/>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条目"/>
    <w:basedOn w:val="Normal"/>
    <w:next w:val="Normal"/>
    <w:link w:val="CaptionChar3"/>
    <w:uiPriority w:val="35"/>
    <w:qFormat/>
    <w:rsid w:val="001D4654"/>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条目 Char"/>
    <w:link w:val="Caption"/>
    <w:rsid w:val="001D4654"/>
    <w:rPr>
      <w:rFonts w:ascii="Times New Roman" w:eastAsia="SimSun" w:hAnsi="Times New Roman" w:cs="Times New Roman"/>
      <w:b/>
      <w:bCs/>
      <w:kern w:val="2"/>
      <w:sz w:val="20"/>
      <w:szCs w:val="20"/>
      <w:lang w:val="en-GB" w:eastAsia="zh-CN"/>
    </w:rPr>
  </w:style>
  <w:style w:type="table" w:customStyle="1" w:styleId="1">
    <w:name w:val="网格型1"/>
    <w:basedOn w:val="TableNormal"/>
    <w:next w:val="TableGrid"/>
    <w:uiPriority w:val="59"/>
    <w:rsid w:val="00A30E24"/>
    <w:pPr>
      <w:spacing w:after="0" w:line="240" w:lineRule="auto"/>
    </w:pPr>
    <w:rPr>
      <w:rFonts w:ascii="CG Times (WN)" w:eastAsiaTheme="minorEastAsia"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597E69"/>
    <w:rPr>
      <w:rFonts w:ascii="Intel Clear" w:hAnsi="Intel Clear" w:cs="Intel Clear" w:hint="default"/>
      <w:b/>
      <w:bCs/>
      <w:i w:val="0"/>
      <w:iCs w:val="0"/>
      <w:color w:val="FFFFFF"/>
      <w:sz w:val="18"/>
      <w:szCs w:val="18"/>
    </w:rPr>
  </w:style>
  <w:style w:type="character" w:customStyle="1" w:styleId="Heading1Char1">
    <w:name w:val="Heading 1 Char1"/>
    <w:rsid w:val="004B56FF"/>
    <w:rPr>
      <w:rFonts w:ascii="Arial" w:hAnsi="Arial"/>
      <w:sz w:val="36"/>
      <w:lang w:val="en-GB"/>
    </w:rPr>
  </w:style>
  <w:style w:type="paragraph" w:styleId="BalloonText">
    <w:name w:val="Balloon Text"/>
    <w:basedOn w:val="Normal"/>
    <w:link w:val="BalloonTextChar"/>
    <w:uiPriority w:val="99"/>
    <w:semiHidden/>
    <w:unhideWhenUsed/>
    <w:rsid w:val="00ED79A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D79AD"/>
    <w:rPr>
      <w:rFonts w:ascii="Segoe UI" w:eastAsia="SimSun" w:hAnsi="Segoe UI" w:cs="Segoe UI"/>
      <w:sz w:val="18"/>
      <w:szCs w:val="18"/>
    </w:rPr>
  </w:style>
  <w:style w:type="paragraph" w:customStyle="1" w:styleId="3GPPNormalText">
    <w:name w:val="3GPP Normal Text"/>
    <w:basedOn w:val="BodyText"/>
    <w:link w:val="3GPPNormalTextChar"/>
    <w:qFormat/>
    <w:rsid w:val="00DD70AC"/>
    <w:pPr>
      <w:autoSpaceDE/>
      <w:autoSpaceDN/>
      <w:adjustRightInd/>
      <w:snapToGrid/>
      <w:spacing w:after="60"/>
    </w:pPr>
    <w:rPr>
      <w:rFonts w:eastAsia="MS Mincho"/>
      <w:szCs w:val="24"/>
    </w:rPr>
  </w:style>
  <w:style w:type="character" w:customStyle="1" w:styleId="3GPPNormalTextChar">
    <w:name w:val="3GPP Normal Text Char"/>
    <w:link w:val="3GPPNormalText"/>
    <w:rsid w:val="00DD70AC"/>
    <w:rPr>
      <w:rFonts w:ascii="Times New Roman" w:eastAsia="MS Mincho" w:hAnsi="Times New Roman" w:cs="Times New Roman"/>
      <w:sz w:val="20"/>
      <w:szCs w:val="24"/>
    </w:rPr>
  </w:style>
  <w:style w:type="character" w:styleId="CommentReference">
    <w:name w:val="annotation reference"/>
    <w:basedOn w:val="DefaultParagraphFont"/>
    <w:uiPriority w:val="99"/>
    <w:semiHidden/>
    <w:unhideWhenUsed/>
    <w:rsid w:val="00481CA9"/>
    <w:rPr>
      <w:sz w:val="16"/>
      <w:szCs w:val="16"/>
    </w:rPr>
  </w:style>
  <w:style w:type="paragraph" w:styleId="CommentText">
    <w:name w:val="annotation text"/>
    <w:basedOn w:val="Normal"/>
    <w:link w:val="CommentTextChar"/>
    <w:uiPriority w:val="99"/>
    <w:unhideWhenUsed/>
    <w:rsid w:val="00481CA9"/>
    <w:rPr>
      <w:sz w:val="20"/>
      <w:szCs w:val="20"/>
    </w:rPr>
  </w:style>
  <w:style w:type="character" w:customStyle="1" w:styleId="CommentTextChar">
    <w:name w:val="Comment Text Char"/>
    <w:basedOn w:val="DefaultParagraphFont"/>
    <w:link w:val="CommentText"/>
    <w:uiPriority w:val="99"/>
    <w:rsid w:val="00481CA9"/>
    <w:rPr>
      <w:rFonts w:ascii="Times New Roman" w:eastAsia="SimSu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481CA9"/>
    <w:rPr>
      <w:b/>
      <w:bCs/>
    </w:rPr>
  </w:style>
  <w:style w:type="character" w:customStyle="1" w:styleId="CommentSubjectChar">
    <w:name w:val="Comment Subject Char"/>
    <w:basedOn w:val="CommentTextChar"/>
    <w:link w:val="CommentSubject"/>
    <w:uiPriority w:val="99"/>
    <w:semiHidden/>
    <w:rsid w:val="00481CA9"/>
    <w:rPr>
      <w:rFonts w:ascii="Times New Roman" w:eastAsia="SimSun" w:hAnsi="Times New Roman" w:cs="Times New Roman"/>
      <w:b/>
      <w:bCs/>
      <w:sz w:val="20"/>
      <w:szCs w:val="20"/>
    </w:rPr>
  </w:style>
  <w:style w:type="paragraph" w:styleId="Header">
    <w:name w:val="header"/>
    <w:basedOn w:val="Normal"/>
    <w:link w:val="HeaderChar"/>
    <w:uiPriority w:val="99"/>
    <w:unhideWhenUsed/>
    <w:rsid w:val="004C0876"/>
    <w:pPr>
      <w:tabs>
        <w:tab w:val="center" w:pos="4680"/>
        <w:tab w:val="right" w:pos="9360"/>
      </w:tabs>
      <w:spacing w:after="0"/>
    </w:pPr>
  </w:style>
  <w:style w:type="character" w:customStyle="1" w:styleId="HeaderChar">
    <w:name w:val="Header Char"/>
    <w:basedOn w:val="DefaultParagraphFont"/>
    <w:link w:val="Header"/>
    <w:uiPriority w:val="99"/>
    <w:rsid w:val="004C0876"/>
    <w:rPr>
      <w:rFonts w:ascii="Times New Roman" w:eastAsia="SimSun" w:hAnsi="Times New Roman" w:cs="Times New Roman"/>
    </w:rPr>
  </w:style>
  <w:style w:type="paragraph" w:styleId="Footer">
    <w:name w:val="footer"/>
    <w:basedOn w:val="Normal"/>
    <w:link w:val="FooterChar"/>
    <w:uiPriority w:val="99"/>
    <w:unhideWhenUsed/>
    <w:rsid w:val="004C0876"/>
    <w:pPr>
      <w:tabs>
        <w:tab w:val="center" w:pos="4680"/>
        <w:tab w:val="right" w:pos="9360"/>
      </w:tabs>
      <w:spacing w:after="0"/>
    </w:pPr>
  </w:style>
  <w:style w:type="character" w:customStyle="1" w:styleId="FooterChar">
    <w:name w:val="Footer Char"/>
    <w:basedOn w:val="DefaultParagraphFont"/>
    <w:link w:val="Footer"/>
    <w:uiPriority w:val="99"/>
    <w:rsid w:val="004C0876"/>
    <w:rPr>
      <w:rFonts w:ascii="Times New Roman" w:eastAsia="SimSun" w:hAnsi="Times New Roman" w:cs="Times New Roman"/>
    </w:rPr>
  </w:style>
  <w:style w:type="character" w:styleId="Hyperlink">
    <w:name w:val="Hyperlink"/>
    <w:uiPriority w:val="99"/>
    <w:semiHidden/>
    <w:unhideWhenUsed/>
    <w:rsid w:val="008A2A8E"/>
    <w:rPr>
      <w:color w:val="0000FF"/>
      <w:u w:val="single"/>
    </w:rPr>
  </w:style>
  <w:style w:type="paragraph" w:customStyle="1" w:styleId="B1">
    <w:name w:val="B1"/>
    <w:basedOn w:val="Normal"/>
    <w:link w:val="B1Zchn"/>
    <w:qFormat/>
    <w:rsid w:val="004E75BE"/>
    <w:pPr>
      <w:autoSpaceDE/>
      <w:autoSpaceDN/>
      <w:adjustRightInd/>
      <w:snapToGrid/>
      <w:spacing w:after="180"/>
      <w:ind w:left="568" w:hanging="284"/>
      <w:jc w:val="left"/>
    </w:pPr>
    <w:rPr>
      <w:rFonts w:eastAsia="Times New Roman"/>
      <w:sz w:val="20"/>
      <w:szCs w:val="20"/>
      <w:lang w:val="x-none"/>
    </w:rPr>
  </w:style>
  <w:style w:type="character" w:customStyle="1" w:styleId="B1Zchn">
    <w:name w:val="B1 Zchn"/>
    <w:link w:val="B1"/>
    <w:qFormat/>
    <w:rsid w:val="004E75BE"/>
    <w:rPr>
      <w:rFonts w:ascii="Times New Roman" w:eastAsia="Times New Roman" w:hAnsi="Times New Roman" w:cs="Times New Roman"/>
      <w:sz w:val="20"/>
      <w:szCs w:val="20"/>
      <w:lang w:val="x-none"/>
    </w:rPr>
  </w:style>
  <w:style w:type="character" w:customStyle="1" w:styleId="normaltextrun">
    <w:name w:val="normaltextrun"/>
    <w:basedOn w:val="DefaultParagraphFont"/>
    <w:rsid w:val="002E6500"/>
  </w:style>
  <w:style w:type="character" w:customStyle="1" w:styleId="eop">
    <w:name w:val="eop"/>
    <w:basedOn w:val="DefaultParagraphFont"/>
    <w:rsid w:val="002E6500"/>
  </w:style>
  <w:style w:type="character" w:customStyle="1" w:styleId="B1Char1">
    <w:name w:val="B1 Char1"/>
    <w:qFormat/>
    <w:rsid w:val="001D4BE1"/>
    <w:rPr>
      <w:rFonts w:ascii="Times New Roman" w:eastAsia="Times New Roman" w:hAnsi="Times New Roman" w:cs="Times New Roman"/>
      <w:sz w:val="20"/>
      <w:szCs w:val="20"/>
      <w:lang w:val="en-GB" w:eastAsia="en-GB"/>
    </w:rPr>
  </w:style>
  <w:style w:type="paragraph" w:customStyle="1" w:styleId="TAH">
    <w:name w:val="TAH"/>
    <w:basedOn w:val="TAC"/>
    <w:link w:val="TAHCar"/>
    <w:qFormat/>
    <w:rsid w:val="00B276B7"/>
    <w:rPr>
      <w:b/>
    </w:rPr>
  </w:style>
  <w:style w:type="paragraph" w:customStyle="1" w:styleId="TAC">
    <w:name w:val="TAC"/>
    <w:basedOn w:val="Normal"/>
    <w:link w:val="TACChar"/>
    <w:qFormat/>
    <w:rsid w:val="00B276B7"/>
    <w:pPr>
      <w:keepNext/>
      <w:keepLines/>
      <w:autoSpaceDE/>
      <w:autoSpaceDN/>
      <w:adjustRightInd/>
      <w:snapToGrid/>
      <w:spacing w:after="0"/>
      <w:jc w:val="center"/>
    </w:pPr>
    <w:rPr>
      <w:rFonts w:ascii="Arial" w:eastAsia="Times New Roman" w:hAnsi="Arial"/>
      <w:sz w:val="18"/>
      <w:szCs w:val="20"/>
      <w:lang w:val="x-none"/>
    </w:rPr>
  </w:style>
  <w:style w:type="paragraph" w:customStyle="1" w:styleId="TH">
    <w:name w:val="TH"/>
    <w:basedOn w:val="Normal"/>
    <w:link w:val="THChar"/>
    <w:qFormat/>
    <w:rsid w:val="00B276B7"/>
    <w:pPr>
      <w:keepNext/>
      <w:keepLines/>
      <w:autoSpaceDE/>
      <w:autoSpaceDN/>
      <w:adjustRightInd/>
      <w:snapToGrid/>
      <w:spacing w:before="60" w:after="180"/>
      <w:jc w:val="center"/>
    </w:pPr>
    <w:rPr>
      <w:rFonts w:ascii="Arial" w:eastAsia="Times New Roman" w:hAnsi="Arial"/>
      <w:b/>
      <w:sz w:val="20"/>
      <w:szCs w:val="20"/>
      <w:lang w:val="x-none"/>
    </w:rPr>
  </w:style>
  <w:style w:type="character" w:customStyle="1" w:styleId="THChar">
    <w:name w:val="TH Char"/>
    <w:link w:val="TH"/>
    <w:qFormat/>
    <w:rsid w:val="00B276B7"/>
    <w:rPr>
      <w:rFonts w:ascii="Arial" w:eastAsia="Times New Roman" w:hAnsi="Arial" w:cs="Times New Roman"/>
      <w:b/>
      <w:sz w:val="20"/>
      <w:szCs w:val="20"/>
      <w:lang w:val="x-none"/>
    </w:rPr>
  </w:style>
  <w:style w:type="character" w:customStyle="1" w:styleId="TACChar">
    <w:name w:val="TAC Char"/>
    <w:link w:val="TAC"/>
    <w:qFormat/>
    <w:locked/>
    <w:rsid w:val="00B276B7"/>
    <w:rPr>
      <w:rFonts w:ascii="Arial" w:eastAsia="Times New Roman" w:hAnsi="Arial" w:cs="Times New Roman"/>
      <w:sz w:val="18"/>
      <w:szCs w:val="20"/>
      <w:lang w:val="x-none"/>
    </w:rPr>
  </w:style>
  <w:style w:type="character" w:customStyle="1" w:styleId="TAHCar">
    <w:name w:val="TAH Car"/>
    <w:link w:val="TAH"/>
    <w:qFormat/>
    <w:rsid w:val="00B276B7"/>
    <w:rPr>
      <w:rFonts w:ascii="Arial" w:eastAsia="Times New Roman" w:hAnsi="Arial" w:cs="Times New Roman"/>
      <w:b/>
      <w:sz w:val="18"/>
      <w:szCs w:val="20"/>
      <w:lang w:val="x-none"/>
    </w:rPr>
  </w:style>
  <w:style w:type="paragraph" w:customStyle="1" w:styleId="EQ">
    <w:name w:val="EQ"/>
    <w:basedOn w:val="Normal"/>
    <w:next w:val="Normal"/>
    <w:uiPriority w:val="99"/>
    <w:qFormat/>
    <w:rsid w:val="00C16E63"/>
    <w:pPr>
      <w:keepLines/>
      <w:tabs>
        <w:tab w:val="center" w:pos="4536"/>
        <w:tab w:val="right" w:pos="9072"/>
      </w:tabs>
      <w:autoSpaceDE/>
      <w:autoSpaceDN/>
      <w:adjustRightInd/>
      <w:snapToGrid/>
      <w:spacing w:after="180"/>
      <w:jc w:val="left"/>
    </w:pPr>
    <w:rPr>
      <w:noProof/>
      <w:sz w:val="20"/>
      <w:szCs w:val="20"/>
      <w:lang w:val="en-GB"/>
    </w:rPr>
  </w:style>
  <w:style w:type="paragraph" w:customStyle="1" w:styleId="B2">
    <w:name w:val="B2"/>
    <w:basedOn w:val="Normal"/>
    <w:link w:val="B2Char"/>
    <w:qFormat/>
    <w:rsid w:val="00AD7A8A"/>
    <w:pPr>
      <w:autoSpaceDE/>
      <w:autoSpaceDN/>
      <w:adjustRightInd/>
      <w:snapToGrid/>
      <w:spacing w:after="180"/>
      <w:ind w:left="851" w:hanging="284"/>
      <w:jc w:val="left"/>
    </w:pPr>
    <w:rPr>
      <w:rFonts w:eastAsiaTheme="minorEastAsia"/>
      <w:sz w:val="20"/>
      <w:szCs w:val="20"/>
      <w:lang w:val="en-GB"/>
    </w:rPr>
  </w:style>
  <w:style w:type="paragraph" w:styleId="ListNumber3">
    <w:name w:val="List Number 3"/>
    <w:basedOn w:val="ListNumber2"/>
    <w:qFormat/>
    <w:rsid w:val="00AD7A8A"/>
    <w:pPr>
      <w:numPr>
        <w:numId w:val="40"/>
      </w:numPr>
      <w:tabs>
        <w:tab w:val="num" w:pos="432"/>
      </w:tabs>
      <w:autoSpaceDE/>
      <w:autoSpaceDN/>
      <w:adjustRightInd/>
      <w:snapToGrid/>
      <w:spacing w:line="254" w:lineRule="auto"/>
      <w:ind w:left="720" w:hanging="432"/>
    </w:pPr>
    <w:rPr>
      <w:rFonts w:ascii="Calibri" w:eastAsia="Times New Roman" w:hAnsi="Calibri"/>
      <w:lang w:eastAsia="ja-JP"/>
    </w:rPr>
  </w:style>
  <w:style w:type="character" w:customStyle="1" w:styleId="B2Char">
    <w:name w:val="B2 Char"/>
    <w:link w:val="B2"/>
    <w:qFormat/>
    <w:rsid w:val="00AD7A8A"/>
    <w:rPr>
      <w:rFonts w:ascii="Times New Roman" w:eastAsiaTheme="minorEastAsia" w:hAnsi="Times New Roman" w:cs="Times New Roman"/>
      <w:sz w:val="20"/>
      <w:szCs w:val="20"/>
      <w:lang w:val="en-GB"/>
    </w:rPr>
  </w:style>
  <w:style w:type="paragraph" w:styleId="ListNumber2">
    <w:name w:val="List Number 2"/>
    <w:basedOn w:val="Normal"/>
    <w:uiPriority w:val="99"/>
    <w:semiHidden/>
    <w:unhideWhenUsed/>
    <w:rsid w:val="00AD7A8A"/>
    <w:pPr>
      <w:numPr>
        <w:numId w:val="41"/>
      </w:numPr>
      <w:contextualSpacing/>
    </w:pPr>
  </w:style>
  <w:style w:type="character" w:styleId="UnresolvedMention">
    <w:name w:val="Unresolved Mention"/>
    <w:basedOn w:val="DefaultParagraphFont"/>
    <w:uiPriority w:val="99"/>
    <w:unhideWhenUsed/>
    <w:rsid w:val="00FE2119"/>
    <w:rPr>
      <w:color w:val="605E5C"/>
      <w:shd w:val="clear" w:color="auto" w:fill="E1DFDD"/>
    </w:rPr>
  </w:style>
  <w:style w:type="character" w:styleId="Mention">
    <w:name w:val="Mention"/>
    <w:basedOn w:val="DefaultParagraphFont"/>
    <w:uiPriority w:val="99"/>
    <w:unhideWhenUsed/>
    <w:rsid w:val="00FE2119"/>
    <w:rPr>
      <w:color w:val="2B579A"/>
      <w:shd w:val="clear" w:color="auto" w:fill="E1DFDD"/>
    </w:rPr>
  </w:style>
  <w:style w:type="paragraph" w:styleId="Revision">
    <w:name w:val="Revision"/>
    <w:hidden/>
    <w:uiPriority w:val="99"/>
    <w:semiHidden/>
    <w:rsid w:val="002918F3"/>
    <w:pPr>
      <w:spacing w:after="0" w:line="240" w:lineRule="auto"/>
    </w:pPr>
    <w:rPr>
      <w:rFonts w:ascii="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392259">
      <w:bodyDiv w:val="1"/>
      <w:marLeft w:val="0"/>
      <w:marRight w:val="0"/>
      <w:marTop w:val="0"/>
      <w:marBottom w:val="0"/>
      <w:divBdr>
        <w:top w:val="none" w:sz="0" w:space="0" w:color="auto"/>
        <w:left w:val="none" w:sz="0" w:space="0" w:color="auto"/>
        <w:bottom w:val="none" w:sz="0" w:space="0" w:color="auto"/>
        <w:right w:val="none" w:sz="0" w:space="0" w:color="auto"/>
      </w:divBdr>
    </w:div>
    <w:div w:id="32075477">
      <w:bodyDiv w:val="1"/>
      <w:marLeft w:val="0"/>
      <w:marRight w:val="0"/>
      <w:marTop w:val="0"/>
      <w:marBottom w:val="0"/>
      <w:divBdr>
        <w:top w:val="none" w:sz="0" w:space="0" w:color="auto"/>
        <w:left w:val="none" w:sz="0" w:space="0" w:color="auto"/>
        <w:bottom w:val="none" w:sz="0" w:space="0" w:color="auto"/>
        <w:right w:val="none" w:sz="0" w:space="0" w:color="auto"/>
      </w:divBdr>
    </w:div>
    <w:div w:id="36662852">
      <w:bodyDiv w:val="1"/>
      <w:marLeft w:val="0"/>
      <w:marRight w:val="0"/>
      <w:marTop w:val="0"/>
      <w:marBottom w:val="0"/>
      <w:divBdr>
        <w:top w:val="none" w:sz="0" w:space="0" w:color="auto"/>
        <w:left w:val="none" w:sz="0" w:space="0" w:color="auto"/>
        <w:bottom w:val="none" w:sz="0" w:space="0" w:color="auto"/>
        <w:right w:val="none" w:sz="0" w:space="0" w:color="auto"/>
      </w:divBdr>
    </w:div>
    <w:div w:id="46534472">
      <w:bodyDiv w:val="1"/>
      <w:marLeft w:val="0"/>
      <w:marRight w:val="0"/>
      <w:marTop w:val="0"/>
      <w:marBottom w:val="0"/>
      <w:divBdr>
        <w:top w:val="none" w:sz="0" w:space="0" w:color="auto"/>
        <w:left w:val="none" w:sz="0" w:space="0" w:color="auto"/>
        <w:bottom w:val="none" w:sz="0" w:space="0" w:color="auto"/>
        <w:right w:val="none" w:sz="0" w:space="0" w:color="auto"/>
      </w:divBdr>
    </w:div>
    <w:div w:id="59643090">
      <w:bodyDiv w:val="1"/>
      <w:marLeft w:val="0"/>
      <w:marRight w:val="0"/>
      <w:marTop w:val="0"/>
      <w:marBottom w:val="0"/>
      <w:divBdr>
        <w:top w:val="none" w:sz="0" w:space="0" w:color="auto"/>
        <w:left w:val="none" w:sz="0" w:space="0" w:color="auto"/>
        <w:bottom w:val="none" w:sz="0" w:space="0" w:color="auto"/>
        <w:right w:val="none" w:sz="0" w:space="0" w:color="auto"/>
      </w:divBdr>
    </w:div>
    <w:div w:id="84108532">
      <w:bodyDiv w:val="1"/>
      <w:marLeft w:val="0"/>
      <w:marRight w:val="0"/>
      <w:marTop w:val="0"/>
      <w:marBottom w:val="0"/>
      <w:divBdr>
        <w:top w:val="none" w:sz="0" w:space="0" w:color="auto"/>
        <w:left w:val="none" w:sz="0" w:space="0" w:color="auto"/>
        <w:bottom w:val="none" w:sz="0" w:space="0" w:color="auto"/>
        <w:right w:val="none" w:sz="0" w:space="0" w:color="auto"/>
      </w:divBdr>
    </w:div>
    <w:div w:id="139269353">
      <w:bodyDiv w:val="1"/>
      <w:marLeft w:val="0"/>
      <w:marRight w:val="0"/>
      <w:marTop w:val="0"/>
      <w:marBottom w:val="0"/>
      <w:divBdr>
        <w:top w:val="none" w:sz="0" w:space="0" w:color="auto"/>
        <w:left w:val="none" w:sz="0" w:space="0" w:color="auto"/>
        <w:bottom w:val="none" w:sz="0" w:space="0" w:color="auto"/>
        <w:right w:val="none" w:sz="0" w:space="0" w:color="auto"/>
      </w:divBdr>
    </w:div>
    <w:div w:id="242298709">
      <w:bodyDiv w:val="1"/>
      <w:marLeft w:val="0"/>
      <w:marRight w:val="0"/>
      <w:marTop w:val="0"/>
      <w:marBottom w:val="0"/>
      <w:divBdr>
        <w:top w:val="none" w:sz="0" w:space="0" w:color="auto"/>
        <w:left w:val="none" w:sz="0" w:space="0" w:color="auto"/>
        <w:bottom w:val="none" w:sz="0" w:space="0" w:color="auto"/>
        <w:right w:val="none" w:sz="0" w:space="0" w:color="auto"/>
      </w:divBdr>
    </w:div>
    <w:div w:id="306127291">
      <w:bodyDiv w:val="1"/>
      <w:marLeft w:val="0"/>
      <w:marRight w:val="0"/>
      <w:marTop w:val="0"/>
      <w:marBottom w:val="0"/>
      <w:divBdr>
        <w:top w:val="none" w:sz="0" w:space="0" w:color="auto"/>
        <w:left w:val="none" w:sz="0" w:space="0" w:color="auto"/>
        <w:bottom w:val="none" w:sz="0" w:space="0" w:color="auto"/>
        <w:right w:val="none" w:sz="0" w:space="0" w:color="auto"/>
      </w:divBdr>
    </w:div>
    <w:div w:id="331224141">
      <w:bodyDiv w:val="1"/>
      <w:marLeft w:val="0"/>
      <w:marRight w:val="0"/>
      <w:marTop w:val="0"/>
      <w:marBottom w:val="0"/>
      <w:divBdr>
        <w:top w:val="none" w:sz="0" w:space="0" w:color="auto"/>
        <w:left w:val="none" w:sz="0" w:space="0" w:color="auto"/>
        <w:bottom w:val="none" w:sz="0" w:space="0" w:color="auto"/>
        <w:right w:val="none" w:sz="0" w:space="0" w:color="auto"/>
      </w:divBdr>
    </w:div>
    <w:div w:id="342517222">
      <w:bodyDiv w:val="1"/>
      <w:marLeft w:val="0"/>
      <w:marRight w:val="0"/>
      <w:marTop w:val="0"/>
      <w:marBottom w:val="0"/>
      <w:divBdr>
        <w:top w:val="none" w:sz="0" w:space="0" w:color="auto"/>
        <w:left w:val="none" w:sz="0" w:space="0" w:color="auto"/>
        <w:bottom w:val="none" w:sz="0" w:space="0" w:color="auto"/>
        <w:right w:val="none" w:sz="0" w:space="0" w:color="auto"/>
      </w:divBdr>
    </w:div>
    <w:div w:id="343213215">
      <w:bodyDiv w:val="1"/>
      <w:marLeft w:val="0"/>
      <w:marRight w:val="0"/>
      <w:marTop w:val="0"/>
      <w:marBottom w:val="0"/>
      <w:divBdr>
        <w:top w:val="none" w:sz="0" w:space="0" w:color="auto"/>
        <w:left w:val="none" w:sz="0" w:space="0" w:color="auto"/>
        <w:bottom w:val="none" w:sz="0" w:space="0" w:color="auto"/>
        <w:right w:val="none" w:sz="0" w:space="0" w:color="auto"/>
      </w:divBdr>
    </w:div>
    <w:div w:id="345714367">
      <w:bodyDiv w:val="1"/>
      <w:marLeft w:val="0"/>
      <w:marRight w:val="0"/>
      <w:marTop w:val="0"/>
      <w:marBottom w:val="0"/>
      <w:divBdr>
        <w:top w:val="none" w:sz="0" w:space="0" w:color="auto"/>
        <w:left w:val="none" w:sz="0" w:space="0" w:color="auto"/>
        <w:bottom w:val="none" w:sz="0" w:space="0" w:color="auto"/>
        <w:right w:val="none" w:sz="0" w:space="0" w:color="auto"/>
      </w:divBdr>
    </w:div>
    <w:div w:id="467095005">
      <w:bodyDiv w:val="1"/>
      <w:marLeft w:val="0"/>
      <w:marRight w:val="0"/>
      <w:marTop w:val="0"/>
      <w:marBottom w:val="0"/>
      <w:divBdr>
        <w:top w:val="none" w:sz="0" w:space="0" w:color="auto"/>
        <w:left w:val="none" w:sz="0" w:space="0" w:color="auto"/>
        <w:bottom w:val="none" w:sz="0" w:space="0" w:color="auto"/>
        <w:right w:val="none" w:sz="0" w:space="0" w:color="auto"/>
      </w:divBdr>
    </w:div>
    <w:div w:id="491868297">
      <w:bodyDiv w:val="1"/>
      <w:marLeft w:val="0"/>
      <w:marRight w:val="0"/>
      <w:marTop w:val="0"/>
      <w:marBottom w:val="0"/>
      <w:divBdr>
        <w:top w:val="none" w:sz="0" w:space="0" w:color="auto"/>
        <w:left w:val="none" w:sz="0" w:space="0" w:color="auto"/>
        <w:bottom w:val="none" w:sz="0" w:space="0" w:color="auto"/>
        <w:right w:val="none" w:sz="0" w:space="0" w:color="auto"/>
      </w:divBdr>
    </w:div>
    <w:div w:id="511071341">
      <w:bodyDiv w:val="1"/>
      <w:marLeft w:val="0"/>
      <w:marRight w:val="0"/>
      <w:marTop w:val="0"/>
      <w:marBottom w:val="0"/>
      <w:divBdr>
        <w:top w:val="none" w:sz="0" w:space="0" w:color="auto"/>
        <w:left w:val="none" w:sz="0" w:space="0" w:color="auto"/>
        <w:bottom w:val="none" w:sz="0" w:space="0" w:color="auto"/>
        <w:right w:val="none" w:sz="0" w:space="0" w:color="auto"/>
      </w:divBdr>
    </w:div>
    <w:div w:id="516849067">
      <w:bodyDiv w:val="1"/>
      <w:marLeft w:val="0"/>
      <w:marRight w:val="0"/>
      <w:marTop w:val="0"/>
      <w:marBottom w:val="0"/>
      <w:divBdr>
        <w:top w:val="none" w:sz="0" w:space="0" w:color="auto"/>
        <w:left w:val="none" w:sz="0" w:space="0" w:color="auto"/>
        <w:bottom w:val="none" w:sz="0" w:space="0" w:color="auto"/>
        <w:right w:val="none" w:sz="0" w:space="0" w:color="auto"/>
      </w:divBdr>
    </w:div>
    <w:div w:id="528954182">
      <w:bodyDiv w:val="1"/>
      <w:marLeft w:val="0"/>
      <w:marRight w:val="0"/>
      <w:marTop w:val="0"/>
      <w:marBottom w:val="0"/>
      <w:divBdr>
        <w:top w:val="none" w:sz="0" w:space="0" w:color="auto"/>
        <w:left w:val="none" w:sz="0" w:space="0" w:color="auto"/>
        <w:bottom w:val="none" w:sz="0" w:space="0" w:color="auto"/>
        <w:right w:val="none" w:sz="0" w:space="0" w:color="auto"/>
      </w:divBdr>
    </w:div>
    <w:div w:id="557711814">
      <w:bodyDiv w:val="1"/>
      <w:marLeft w:val="0"/>
      <w:marRight w:val="0"/>
      <w:marTop w:val="0"/>
      <w:marBottom w:val="0"/>
      <w:divBdr>
        <w:top w:val="none" w:sz="0" w:space="0" w:color="auto"/>
        <w:left w:val="none" w:sz="0" w:space="0" w:color="auto"/>
        <w:bottom w:val="none" w:sz="0" w:space="0" w:color="auto"/>
        <w:right w:val="none" w:sz="0" w:space="0" w:color="auto"/>
      </w:divBdr>
    </w:div>
    <w:div w:id="571353471">
      <w:bodyDiv w:val="1"/>
      <w:marLeft w:val="0"/>
      <w:marRight w:val="0"/>
      <w:marTop w:val="0"/>
      <w:marBottom w:val="0"/>
      <w:divBdr>
        <w:top w:val="none" w:sz="0" w:space="0" w:color="auto"/>
        <w:left w:val="none" w:sz="0" w:space="0" w:color="auto"/>
        <w:bottom w:val="none" w:sz="0" w:space="0" w:color="auto"/>
        <w:right w:val="none" w:sz="0" w:space="0" w:color="auto"/>
      </w:divBdr>
    </w:div>
    <w:div w:id="603920271">
      <w:bodyDiv w:val="1"/>
      <w:marLeft w:val="0"/>
      <w:marRight w:val="0"/>
      <w:marTop w:val="0"/>
      <w:marBottom w:val="0"/>
      <w:divBdr>
        <w:top w:val="none" w:sz="0" w:space="0" w:color="auto"/>
        <w:left w:val="none" w:sz="0" w:space="0" w:color="auto"/>
        <w:bottom w:val="none" w:sz="0" w:space="0" w:color="auto"/>
        <w:right w:val="none" w:sz="0" w:space="0" w:color="auto"/>
      </w:divBdr>
    </w:div>
    <w:div w:id="621110904">
      <w:bodyDiv w:val="1"/>
      <w:marLeft w:val="0"/>
      <w:marRight w:val="0"/>
      <w:marTop w:val="0"/>
      <w:marBottom w:val="0"/>
      <w:divBdr>
        <w:top w:val="none" w:sz="0" w:space="0" w:color="auto"/>
        <w:left w:val="none" w:sz="0" w:space="0" w:color="auto"/>
        <w:bottom w:val="none" w:sz="0" w:space="0" w:color="auto"/>
        <w:right w:val="none" w:sz="0" w:space="0" w:color="auto"/>
      </w:divBdr>
    </w:div>
    <w:div w:id="689798464">
      <w:bodyDiv w:val="1"/>
      <w:marLeft w:val="0"/>
      <w:marRight w:val="0"/>
      <w:marTop w:val="0"/>
      <w:marBottom w:val="0"/>
      <w:divBdr>
        <w:top w:val="none" w:sz="0" w:space="0" w:color="auto"/>
        <w:left w:val="none" w:sz="0" w:space="0" w:color="auto"/>
        <w:bottom w:val="none" w:sz="0" w:space="0" w:color="auto"/>
        <w:right w:val="none" w:sz="0" w:space="0" w:color="auto"/>
      </w:divBdr>
    </w:div>
    <w:div w:id="718282760">
      <w:bodyDiv w:val="1"/>
      <w:marLeft w:val="0"/>
      <w:marRight w:val="0"/>
      <w:marTop w:val="0"/>
      <w:marBottom w:val="0"/>
      <w:divBdr>
        <w:top w:val="none" w:sz="0" w:space="0" w:color="auto"/>
        <w:left w:val="none" w:sz="0" w:space="0" w:color="auto"/>
        <w:bottom w:val="none" w:sz="0" w:space="0" w:color="auto"/>
        <w:right w:val="none" w:sz="0" w:space="0" w:color="auto"/>
      </w:divBdr>
    </w:div>
    <w:div w:id="742916554">
      <w:bodyDiv w:val="1"/>
      <w:marLeft w:val="0"/>
      <w:marRight w:val="0"/>
      <w:marTop w:val="0"/>
      <w:marBottom w:val="0"/>
      <w:divBdr>
        <w:top w:val="none" w:sz="0" w:space="0" w:color="auto"/>
        <w:left w:val="none" w:sz="0" w:space="0" w:color="auto"/>
        <w:bottom w:val="none" w:sz="0" w:space="0" w:color="auto"/>
        <w:right w:val="none" w:sz="0" w:space="0" w:color="auto"/>
      </w:divBdr>
    </w:div>
    <w:div w:id="757360637">
      <w:bodyDiv w:val="1"/>
      <w:marLeft w:val="0"/>
      <w:marRight w:val="0"/>
      <w:marTop w:val="0"/>
      <w:marBottom w:val="0"/>
      <w:divBdr>
        <w:top w:val="none" w:sz="0" w:space="0" w:color="auto"/>
        <w:left w:val="none" w:sz="0" w:space="0" w:color="auto"/>
        <w:bottom w:val="none" w:sz="0" w:space="0" w:color="auto"/>
        <w:right w:val="none" w:sz="0" w:space="0" w:color="auto"/>
      </w:divBdr>
    </w:div>
    <w:div w:id="775825991">
      <w:bodyDiv w:val="1"/>
      <w:marLeft w:val="0"/>
      <w:marRight w:val="0"/>
      <w:marTop w:val="0"/>
      <w:marBottom w:val="0"/>
      <w:divBdr>
        <w:top w:val="none" w:sz="0" w:space="0" w:color="auto"/>
        <w:left w:val="none" w:sz="0" w:space="0" w:color="auto"/>
        <w:bottom w:val="none" w:sz="0" w:space="0" w:color="auto"/>
        <w:right w:val="none" w:sz="0" w:space="0" w:color="auto"/>
      </w:divBdr>
    </w:div>
    <w:div w:id="779841684">
      <w:bodyDiv w:val="1"/>
      <w:marLeft w:val="0"/>
      <w:marRight w:val="0"/>
      <w:marTop w:val="0"/>
      <w:marBottom w:val="0"/>
      <w:divBdr>
        <w:top w:val="none" w:sz="0" w:space="0" w:color="auto"/>
        <w:left w:val="none" w:sz="0" w:space="0" w:color="auto"/>
        <w:bottom w:val="none" w:sz="0" w:space="0" w:color="auto"/>
        <w:right w:val="none" w:sz="0" w:space="0" w:color="auto"/>
      </w:divBdr>
    </w:div>
    <w:div w:id="792602235">
      <w:bodyDiv w:val="1"/>
      <w:marLeft w:val="0"/>
      <w:marRight w:val="0"/>
      <w:marTop w:val="0"/>
      <w:marBottom w:val="0"/>
      <w:divBdr>
        <w:top w:val="none" w:sz="0" w:space="0" w:color="auto"/>
        <w:left w:val="none" w:sz="0" w:space="0" w:color="auto"/>
        <w:bottom w:val="none" w:sz="0" w:space="0" w:color="auto"/>
        <w:right w:val="none" w:sz="0" w:space="0" w:color="auto"/>
      </w:divBdr>
    </w:div>
    <w:div w:id="848107975">
      <w:bodyDiv w:val="1"/>
      <w:marLeft w:val="0"/>
      <w:marRight w:val="0"/>
      <w:marTop w:val="0"/>
      <w:marBottom w:val="0"/>
      <w:divBdr>
        <w:top w:val="none" w:sz="0" w:space="0" w:color="auto"/>
        <w:left w:val="none" w:sz="0" w:space="0" w:color="auto"/>
        <w:bottom w:val="none" w:sz="0" w:space="0" w:color="auto"/>
        <w:right w:val="none" w:sz="0" w:space="0" w:color="auto"/>
      </w:divBdr>
    </w:div>
    <w:div w:id="901719791">
      <w:bodyDiv w:val="1"/>
      <w:marLeft w:val="0"/>
      <w:marRight w:val="0"/>
      <w:marTop w:val="0"/>
      <w:marBottom w:val="0"/>
      <w:divBdr>
        <w:top w:val="none" w:sz="0" w:space="0" w:color="auto"/>
        <w:left w:val="none" w:sz="0" w:space="0" w:color="auto"/>
        <w:bottom w:val="none" w:sz="0" w:space="0" w:color="auto"/>
        <w:right w:val="none" w:sz="0" w:space="0" w:color="auto"/>
      </w:divBdr>
    </w:div>
    <w:div w:id="903100308">
      <w:bodyDiv w:val="1"/>
      <w:marLeft w:val="0"/>
      <w:marRight w:val="0"/>
      <w:marTop w:val="0"/>
      <w:marBottom w:val="0"/>
      <w:divBdr>
        <w:top w:val="none" w:sz="0" w:space="0" w:color="auto"/>
        <w:left w:val="none" w:sz="0" w:space="0" w:color="auto"/>
        <w:bottom w:val="none" w:sz="0" w:space="0" w:color="auto"/>
        <w:right w:val="none" w:sz="0" w:space="0" w:color="auto"/>
      </w:divBdr>
    </w:div>
    <w:div w:id="934096482">
      <w:bodyDiv w:val="1"/>
      <w:marLeft w:val="0"/>
      <w:marRight w:val="0"/>
      <w:marTop w:val="0"/>
      <w:marBottom w:val="0"/>
      <w:divBdr>
        <w:top w:val="none" w:sz="0" w:space="0" w:color="auto"/>
        <w:left w:val="none" w:sz="0" w:space="0" w:color="auto"/>
        <w:bottom w:val="none" w:sz="0" w:space="0" w:color="auto"/>
        <w:right w:val="none" w:sz="0" w:space="0" w:color="auto"/>
      </w:divBdr>
    </w:div>
    <w:div w:id="943918706">
      <w:bodyDiv w:val="1"/>
      <w:marLeft w:val="0"/>
      <w:marRight w:val="0"/>
      <w:marTop w:val="0"/>
      <w:marBottom w:val="0"/>
      <w:divBdr>
        <w:top w:val="none" w:sz="0" w:space="0" w:color="auto"/>
        <w:left w:val="none" w:sz="0" w:space="0" w:color="auto"/>
        <w:bottom w:val="none" w:sz="0" w:space="0" w:color="auto"/>
        <w:right w:val="none" w:sz="0" w:space="0" w:color="auto"/>
      </w:divBdr>
    </w:div>
    <w:div w:id="984045159">
      <w:bodyDiv w:val="1"/>
      <w:marLeft w:val="0"/>
      <w:marRight w:val="0"/>
      <w:marTop w:val="0"/>
      <w:marBottom w:val="0"/>
      <w:divBdr>
        <w:top w:val="none" w:sz="0" w:space="0" w:color="auto"/>
        <w:left w:val="none" w:sz="0" w:space="0" w:color="auto"/>
        <w:bottom w:val="none" w:sz="0" w:space="0" w:color="auto"/>
        <w:right w:val="none" w:sz="0" w:space="0" w:color="auto"/>
      </w:divBdr>
    </w:div>
    <w:div w:id="986012762">
      <w:bodyDiv w:val="1"/>
      <w:marLeft w:val="0"/>
      <w:marRight w:val="0"/>
      <w:marTop w:val="0"/>
      <w:marBottom w:val="0"/>
      <w:divBdr>
        <w:top w:val="none" w:sz="0" w:space="0" w:color="auto"/>
        <w:left w:val="none" w:sz="0" w:space="0" w:color="auto"/>
        <w:bottom w:val="none" w:sz="0" w:space="0" w:color="auto"/>
        <w:right w:val="none" w:sz="0" w:space="0" w:color="auto"/>
      </w:divBdr>
    </w:div>
    <w:div w:id="1009941018">
      <w:bodyDiv w:val="1"/>
      <w:marLeft w:val="0"/>
      <w:marRight w:val="0"/>
      <w:marTop w:val="0"/>
      <w:marBottom w:val="0"/>
      <w:divBdr>
        <w:top w:val="none" w:sz="0" w:space="0" w:color="auto"/>
        <w:left w:val="none" w:sz="0" w:space="0" w:color="auto"/>
        <w:bottom w:val="none" w:sz="0" w:space="0" w:color="auto"/>
        <w:right w:val="none" w:sz="0" w:space="0" w:color="auto"/>
      </w:divBdr>
    </w:div>
    <w:div w:id="1022197135">
      <w:bodyDiv w:val="1"/>
      <w:marLeft w:val="0"/>
      <w:marRight w:val="0"/>
      <w:marTop w:val="0"/>
      <w:marBottom w:val="0"/>
      <w:divBdr>
        <w:top w:val="none" w:sz="0" w:space="0" w:color="auto"/>
        <w:left w:val="none" w:sz="0" w:space="0" w:color="auto"/>
        <w:bottom w:val="none" w:sz="0" w:space="0" w:color="auto"/>
        <w:right w:val="none" w:sz="0" w:space="0" w:color="auto"/>
      </w:divBdr>
    </w:div>
    <w:div w:id="1037776333">
      <w:bodyDiv w:val="1"/>
      <w:marLeft w:val="0"/>
      <w:marRight w:val="0"/>
      <w:marTop w:val="0"/>
      <w:marBottom w:val="0"/>
      <w:divBdr>
        <w:top w:val="none" w:sz="0" w:space="0" w:color="auto"/>
        <w:left w:val="none" w:sz="0" w:space="0" w:color="auto"/>
        <w:bottom w:val="none" w:sz="0" w:space="0" w:color="auto"/>
        <w:right w:val="none" w:sz="0" w:space="0" w:color="auto"/>
      </w:divBdr>
    </w:div>
    <w:div w:id="1084886471">
      <w:bodyDiv w:val="1"/>
      <w:marLeft w:val="0"/>
      <w:marRight w:val="0"/>
      <w:marTop w:val="0"/>
      <w:marBottom w:val="0"/>
      <w:divBdr>
        <w:top w:val="none" w:sz="0" w:space="0" w:color="auto"/>
        <w:left w:val="none" w:sz="0" w:space="0" w:color="auto"/>
        <w:bottom w:val="none" w:sz="0" w:space="0" w:color="auto"/>
        <w:right w:val="none" w:sz="0" w:space="0" w:color="auto"/>
      </w:divBdr>
    </w:div>
    <w:div w:id="1103109127">
      <w:bodyDiv w:val="1"/>
      <w:marLeft w:val="0"/>
      <w:marRight w:val="0"/>
      <w:marTop w:val="0"/>
      <w:marBottom w:val="0"/>
      <w:divBdr>
        <w:top w:val="none" w:sz="0" w:space="0" w:color="auto"/>
        <w:left w:val="none" w:sz="0" w:space="0" w:color="auto"/>
        <w:bottom w:val="none" w:sz="0" w:space="0" w:color="auto"/>
        <w:right w:val="none" w:sz="0" w:space="0" w:color="auto"/>
      </w:divBdr>
    </w:div>
    <w:div w:id="1107119601">
      <w:bodyDiv w:val="1"/>
      <w:marLeft w:val="0"/>
      <w:marRight w:val="0"/>
      <w:marTop w:val="0"/>
      <w:marBottom w:val="0"/>
      <w:divBdr>
        <w:top w:val="none" w:sz="0" w:space="0" w:color="auto"/>
        <w:left w:val="none" w:sz="0" w:space="0" w:color="auto"/>
        <w:bottom w:val="none" w:sz="0" w:space="0" w:color="auto"/>
        <w:right w:val="none" w:sz="0" w:space="0" w:color="auto"/>
      </w:divBdr>
    </w:div>
    <w:div w:id="1162702444">
      <w:bodyDiv w:val="1"/>
      <w:marLeft w:val="0"/>
      <w:marRight w:val="0"/>
      <w:marTop w:val="0"/>
      <w:marBottom w:val="0"/>
      <w:divBdr>
        <w:top w:val="none" w:sz="0" w:space="0" w:color="auto"/>
        <w:left w:val="none" w:sz="0" w:space="0" w:color="auto"/>
        <w:bottom w:val="none" w:sz="0" w:space="0" w:color="auto"/>
        <w:right w:val="none" w:sz="0" w:space="0" w:color="auto"/>
      </w:divBdr>
    </w:div>
    <w:div w:id="1182670780">
      <w:bodyDiv w:val="1"/>
      <w:marLeft w:val="0"/>
      <w:marRight w:val="0"/>
      <w:marTop w:val="0"/>
      <w:marBottom w:val="0"/>
      <w:divBdr>
        <w:top w:val="none" w:sz="0" w:space="0" w:color="auto"/>
        <w:left w:val="none" w:sz="0" w:space="0" w:color="auto"/>
        <w:bottom w:val="none" w:sz="0" w:space="0" w:color="auto"/>
        <w:right w:val="none" w:sz="0" w:space="0" w:color="auto"/>
      </w:divBdr>
    </w:div>
    <w:div w:id="1194028726">
      <w:bodyDiv w:val="1"/>
      <w:marLeft w:val="0"/>
      <w:marRight w:val="0"/>
      <w:marTop w:val="0"/>
      <w:marBottom w:val="0"/>
      <w:divBdr>
        <w:top w:val="none" w:sz="0" w:space="0" w:color="auto"/>
        <w:left w:val="none" w:sz="0" w:space="0" w:color="auto"/>
        <w:bottom w:val="none" w:sz="0" w:space="0" w:color="auto"/>
        <w:right w:val="none" w:sz="0" w:space="0" w:color="auto"/>
      </w:divBdr>
    </w:div>
    <w:div w:id="1201553523">
      <w:bodyDiv w:val="1"/>
      <w:marLeft w:val="0"/>
      <w:marRight w:val="0"/>
      <w:marTop w:val="0"/>
      <w:marBottom w:val="0"/>
      <w:divBdr>
        <w:top w:val="none" w:sz="0" w:space="0" w:color="auto"/>
        <w:left w:val="none" w:sz="0" w:space="0" w:color="auto"/>
        <w:bottom w:val="none" w:sz="0" w:space="0" w:color="auto"/>
        <w:right w:val="none" w:sz="0" w:space="0" w:color="auto"/>
      </w:divBdr>
    </w:div>
    <w:div w:id="1230774870">
      <w:bodyDiv w:val="1"/>
      <w:marLeft w:val="0"/>
      <w:marRight w:val="0"/>
      <w:marTop w:val="0"/>
      <w:marBottom w:val="0"/>
      <w:divBdr>
        <w:top w:val="none" w:sz="0" w:space="0" w:color="auto"/>
        <w:left w:val="none" w:sz="0" w:space="0" w:color="auto"/>
        <w:bottom w:val="none" w:sz="0" w:space="0" w:color="auto"/>
        <w:right w:val="none" w:sz="0" w:space="0" w:color="auto"/>
      </w:divBdr>
    </w:div>
    <w:div w:id="1260021234">
      <w:bodyDiv w:val="1"/>
      <w:marLeft w:val="0"/>
      <w:marRight w:val="0"/>
      <w:marTop w:val="0"/>
      <w:marBottom w:val="0"/>
      <w:divBdr>
        <w:top w:val="none" w:sz="0" w:space="0" w:color="auto"/>
        <w:left w:val="none" w:sz="0" w:space="0" w:color="auto"/>
        <w:bottom w:val="none" w:sz="0" w:space="0" w:color="auto"/>
        <w:right w:val="none" w:sz="0" w:space="0" w:color="auto"/>
      </w:divBdr>
    </w:div>
    <w:div w:id="1269852313">
      <w:bodyDiv w:val="1"/>
      <w:marLeft w:val="0"/>
      <w:marRight w:val="0"/>
      <w:marTop w:val="0"/>
      <w:marBottom w:val="0"/>
      <w:divBdr>
        <w:top w:val="none" w:sz="0" w:space="0" w:color="auto"/>
        <w:left w:val="none" w:sz="0" w:space="0" w:color="auto"/>
        <w:bottom w:val="none" w:sz="0" w:space="0" w:color="auto"/>
        <w:right w:val="none" w:sz="0" w:space="0" w:color="auto"/>
      </w:divBdr>
    </w:div>
    <w:div w:id="1276328784">
      <w:bodyDiv w:val="1"/>
      <w:marLeft w:val="0"/>
      <w:marRight w:val="0"/>
      <w:marTop w:val="0"/>
      <w:marBottom w:val="0"/>
      <w:divBdr>
        <w:top w:val="none" w:sz="0" w:space="0" w:color="auto"/>
        <w:left w:val="none" w:sz="0" w:space="0" w:color="auto"/>
        <w:bottom w:val="none" w:sz="0" w:space="0" w:color="auto"/>
        <w:right w:val="none" w:sz="0" w:space="0" w:color="auto"/>
      </w:divBdr>
    </w:div>
    <w:div w:id="1299842240">
      <w:bodyDiv w:val="1"/>
      <w:marLeft w:val="0"/>
      <w:marRight w:val="0"/>
      <w:marTop w:val="0"/>
      <w:marBottom w:val="0"/>
      <w:divBdr>
        <w:top w:val="none" w:sz="0" w:space="0" w:color="auto"/>
        <w:left w:val="none" w:sz="0" w:space="0" w:color="auto"/>
        <w:bottom w:val="none" w:sz="0" w:space="0" w:color="auto"/>
        <w:right w:val="none" w:sz="0" w:space="0" w:color="auto"/>
      </w:divBdr>
    </w:div>
    <w:div w:id="1309630463">
      <w:bodyDiv w:val="1"/>
      <w:marLeft w:val="0"/>
      <w:marRight w:val="0"/>
      <w:marTop w:val="0"/>
      <w:marBottom w:val="0"/>
      <w:divBdr>
        <w:top w:val="none" w:sz="0" w:space="0" w:color="auto"/>
        <w:left w:val="none" w:sz="0" w:space="0" w:color="auto"/>
        <w:bottom w:val="none" w:sz="0" w:space="0" w:color="auto"/>
        <w:right w:val="none" w:sz="0" w:space="0" w:color="auto"/>
      </w:divBdr>
    </w:div>
    <w:div w:id="1312179297">
      <w:bodyDiv w:val="1"/>
      <w:marLeft w:val="0"/>
      <w:marRight w:val="0"/>
      <w:marTop w:val="0"/>
      <w:marBottom w:val="0"/>
      <w:divBdr>
        <w:top w:val="none" w:sz="0" w:space="0" w:color="auto"/>
        <w:left w:val="none" w:sz="0" w:space="0" w:color="auto"/>
        <w:bottom w:val="none" w:sz="0" w:space="0" w:color="auto"/>
        <w:right w:val="none" w:sz="0" w:space="0" w:color="auto"/>
      </w:divBdr>
    </w:div>
    <w:div w:id="1326514484">
      <w:bodyDiv w:val="1"/>
      <w:marLeft w:val="0"/>
      <w:marRight w:val="0"/>
      <w:marTop w:val="0"/>
      <w:marBottom w:val="0"/>
      <w:divBdr>
        <w:top w:val="none" w:sz="0" w:space="0" w:color="auto"/>
        <w:left w:val="none" w:sz="0" w:space="0" w:color="auto"/>
        <w:bottom w:val="none" w:sz="0" w:space="0" w:color="auto"/>
        <w:right w:val="none" w:sz="0" w:space="0" w:color="auto"/>
      </w:divBdr>
    </w:div>
    <w:div w:id="1340622221">
      <w:bodyDiv w:val="1"/>
      <w:marLeft w:val="0"/>
      <w:marRight w:val="0"/>
      <w:marTop w:val="0"/>
      <w:marBottom w:val="0"/>
      <w:divBdr>
        <w:top w:val="none" w:sz="0" w:space="0" w:color="auto"/>
        <w:left w:val="none" w:sz="0" w:space="0" w:color="auto"/>
        <w:bottom w:val="none" w:sz="0" w:space="0" w:color="auto"/>
        <w:right w:val="none" w:sz="0" w:space="0" w:color="auto"/>
      </w:divBdr>
    </w:div>
    <w:div w:id="1374618345">
      <w:bodyDiv w:val="1"/>
      <w:marLeft w:val="0"/>
      <w:marRight w:val="0"/>
      <w:marTop w:val="0"/>
      <w:marBottom w:val="0"/>
      <w:divBdr>
        <w:top w:val="none" w:sz="0" w:space="0" w:color="auto"/>
        <w:left w:val="none" w:sz="0" w:space="0" w:color="auto"/>
        <w:bottom w:val="none" w:sz="0" w:space="0" w:color="auto"/>
        <w:right w:val="none" w:sz="0" w:space="0" w:color="auto"/>
      </w:divBdr>
    </w:div>
    <w:div w:id="1385986641">
      <w:bodyDiv w:val="1"/>
      <w:marLeft w:val="0"/>
      <w:marRight w:val="0"/>
      <w:marTop w:val="0"/>
      <w:marBottom w:val="0"/>
      <w:divBdr>
        <w:top w:val="none" w:sz="0" w:space="0" w:color="auto"/>
        <w:left w:val="none" w:sz="0" w:space="0" w:color="auto"/>
        <w:bottom w:val="none" w:sz="0" w:space="0" w:color="auto"/>
        <w:right w:val="none" w:sz="0" w:space="0" w:color="auto"/>
      </w:divBdr>
    </w:div>
    <w:div w:id="1386222856">
      <w:bodyDiv w:val="1"/>
      <w:marLeft w:val="0"/>
      <w:marRight w:val="0"/>
      <w:marTop w:val="0"/>
      <w:marBottom w:val="0"/>
      <w:divBdr>
        <w:top w:val="none" w:sz="0" w:space="0" w:color="auto"/>
        <w:left w:val="none" w:sz="0" w:space="0" w:color="auto"/>
        <w:bottom w:val="none" w:sz="0" w:space="0" w:color="auto"/>
        <w:right w:val="none" w:sz="0" w:space="0" w:color="auto"/>
      </w:divBdr>
    </w:div>
    <w:div w:id="1390692329">
      <w:bodyDiv w:val="1"/>
      <w:marLeft w:val="0"/>
      <w:marRight w:val="0"/>
      <w:marTop w:val="0"/>
      <w:marBottom w:val="0"/>
      <w:divBdr>
        <w:top w:val="none" w:sz="0" w:space="0" w:color="auto"/>
        <w:left w:val="none" w:sz="0" w:space="0" w:color="auto"/>
        <w:bottom w:val="none" w:sz="0" w:space="0" w:color="auto"/>
        <w:right w:val="none" w:sz="0" w:space="0" w:color="auto"/>
      </w:divBdr>
    </w:div>
    <w:div w:id="1392538129">
      <w:bodyDiv w:val="1"/>
      <w:marLeft w:val="0"/>
      <w:marRight w:val="0"/>
      <w:marTop w:val="0"/>
      <w:marBottom w:val="0"/>
      <w:divBdr>
        <w:top w:val="none" w:sz="0" w:space="0" w:color="auto"/>
        <w:left w:val="none" w:sz="0" w:space="0" w:color="auto"/>
        <w:bottom w:val="none" w:sz="0" w:space="0" w:color="auto"/>
        <w:right w:val="none" w:sz="0" w:space="0" w:color="auto"/>
      </w:divBdr>
    </w:div>
    <w:div w:id="1397557248">
      <w:bodyDiv w:val="1"/>
      <w:marLeft w:val="0"/>
      <w:marRight w:val="0"/>
      <w:marTop w:val="0"/>
      <w:marBottom w:val="0"/>
      <w:divBdr>
        <w:top w:val="none" w:sz="0" w:space="0" w:color="auto"/>
        <w:left w:val="none" w:sz="0" w:space="0" w:color="auto"/>
        <w:bottom w:val="none" w:sz="0" w:space="0" w:color="auto"/>
        <w:right w:val="none" w:sz="0" w:space="0" w:color="auto"/>
      </w:divBdr>
    </w:div>
    <w:div w:id="1440681300">
      <w:bodyDiv w:val="1"/>
      <w:marLeft w:val="0"/>
      <w:marRight w:val="0"/>
      <w:marTop w:val="0"/>
      <w:marBottom w:val="0"/>
      <w:divBdr>
        <w:top w:val="none" w:sz="0" w:space="0" w:color="auto"/>
        <w:left w:val="none" w:sz="0" w:space="0" w:color="auto"/>
        <w:bottom w:val="none" w:sz="0" w:space="0" w:color="auto"/>
        <w:right w:val="none" w:sz="0" w:space="0" w:color="auto"/>
      </w:divBdr>
    </w:div>
    <w:div w:id="1461650394">
      <w:bodyDiv w:val="1"/>
      <w:marLeft w:val="0"/>
      <w:marRight w:val="0"/>
      <w:marTop w:val="0"/>
      <w:marBottom w:val="0"/>
      <w:divBdr>
        <w:top w:val="none" w:sz="0" w:space="0" w:color="auto"/>
        <w:left w:val="none" w:sz="0" w:space="0" w:color="auto"/>
        <w:bottom w:val="none" w:sz="0" w:space="0" w:color="auto"/>
        <w:right w:val="none" w:sz="0" w:space="0" w:color="auto"/>
      </w:divBdr>
    </w:div>
    <w:div w:id="1502356621">
      <w:bodyDiv w:val="1"/>
      <w:marLeft w:val="0"/>
      <w:marRight w:val="0"/>
      <w:marTop w:val="0"/>
      <w:marBottom w:val="0"/>
      <w:divBdr>
        <w:top w:val="none" w:sz="0" w:space="0" w:color="auto"/>
        <w:left w:val="none" w:sz="0" w:space="0" w:color="auto"/>
        <w:bottom w:val="none" w:sz="0" w:space="0" w:color="auto"/>
        <w:right w:val="none" w:sz="0" w:space="0" w:color="auto"/>
      </w:divBdr>
    </w:div>
    <w:div w:id="1516647952">
      <w:bodyDiv w:val="1"/>
      <w:marLeft w:val="0"/>
      <w:marRight w:val="0"/>
      <w:marTop w:val="0"/>
      <w:marBottom w:val="0"/>
      <w:divBdr>
        <w:top w:val="none" w:sz="0" w:space="0" w:color="auto"/>
        <w:left w:val="none" w:sz="0" w:space="0" w:color="auto"/>
        <w:bottom w:val="none" w:sz="0" w:space="0" w:color="auto"/>
        <w:right w:val="none" w:sz="0" w:space="0" w:color="auto"/>
      </w:divBdr>
    </w:div>
    <w:div w:id="1523351469">
      <w:bodyDiv w:val="1"/>
      <w:marLeft w:val="0"/>
      <w:marRight w:val="0"/>
      <w:marTop w:val="0"/>
      <w:marBottom w:val="0"/>
      <w:divBdr>
        <w:top w:val="none" w:sz="0" w:space="0" w:color="auto"/>
        <w:left w:val="none" w:sz="0" w:space="0" w:color="auto"/>
        <w:bottom w:val="none" w:sz="0" w:space="0" w:color="auto"/>
        <w:right w:val="none" w:sz="0" w:space="0" w:color="auto"/>
      </w:divBdr>
    </w:div>
    <w:div w:id="1535388310">
      <w:bodyDiv w:val="1"/>
      <w:marLeft w:val="0"/>
      <w:marRight w:val="0"/>
      <w:marTop w:val="0"/>
      <w:marBottom w:val="0"/>
      <w:divBdr>
        <w:top w:val="none" w:sz="0" w:space="0" w:color="auto"/>
        <w:left w:val="none" w:sz="0" w:space="0" w:color="auto"/>
        <w:bottom w:val="none" w:sz="0" w:space="0" w:color="auto"/>
        <w:right w:val="none" w:sz="0" w:space="0" w:color="auto"/>
      </w:divBdr>
    </w:div>
    <w:div w:id="1544322384">
      <w:bodyDiv w:val="1"/>
      <w:marLeft w:val="0"/>
      <w:marRight w:val="0"/>
      <w:marTop w:val="0"/>
      <w:marBottom w:val="0"/>
      <w:divBdr>
        <w:top w:val="none" w:sz="0" w:space="0" w:color="auto"/>
        <w:left w:val="none" w:sz="0" w:space="0" w:color="auto"/>
        <w:bottom w:val="none" w:sz="0" w:space="0" w:color="auto"/>
        <w:right w:val="none" w:sz="0" w:space="0" w:color="auto"/>
      </w:divBdr>
    </w:div>
    <w:div w:id="1556745848">
      <w:bodyDiv w:val="1"/>
      <w:marLeft w:val="0"/>
      <w:marRight w:val="0"/>
      <w:marTop w:val="0"/>
      <w:marBottom w:val="0"/>
      <w:divBdr>
        <w:top w:val="none" w:sz="0" w:space="0" w:color="auto"/>
        <w:left w:val="none" w:sz="0" w:space="0" w:color="auto"/>
        <w:bottom w:val="none" w:sz="0" w:space="0" w:color="auto"/>
        <w:right w:val="none" w:sz="0" w:space="0" w:color="auto"/>
      </w:divBdr>
    </w:div>
    <w:div w:id="1561088779">
      <w:bodyDiv w:val="1"/>
      <w:marLeft w:val="0"/>
      <w:marRight w:val="0"/>
      <w:marTop w:val="0"/>
      <w:marBottom w:val="0"/>
      <w:divBdr>
        <w:top w:val="none" w:sz="0" w:space="0" w:color="auto"/>
        <w:left w:val="none" w:sz="0" w:space="0" w:color="auto"/>
        <w:bottom w:val="none" w:sz="0" w:space="0" w:color="auto"/>
        <w:right w:val="none" w:sz="0" w:space="0" w:color="auto"/>
      </w:divBdr>
    </w:div>
    <w:div w:id="1600869573">
      <w:bodyDiv w:val="1"/>
      <w:marLeft w:val="0"/>
      <w:marRight w:val="0"/>
      <w:marTop w:val="0"/>
      <w:marBottom w:val="0"/>
      <w:divBdr>
        <w:top w:val="none" w:sz="0" w:space="0" w:color="auto"/>
        <w:left w:val="none" w:sz="0" w:space="0" w:color="auto"/>
        <w:bottom w:val="none" w:sz="0" w:space="0" w:color="auto"/>
        <w:right w:val="none" w:sz="0" w:space="0" w:color="auto"/>
      </w:divBdr>
    </w:div>
    <w:div w:id="1605071117">
      <w:bodyDiv w:val="1"/>
      <w:marLeft w:val="0"/>
      <w:marRight w:val="0"/>
      <w:marTop w:val="0"/>
      <w:marBottom w:val="0"/>
      <w:divBdr>
        <w:top w:val="none" w:sz="0" w:space="0" w:color="auto"/>
        <w:left w:val="none" w:sz="0" w:space="0" w:color="auto"/>
        <w:bottom w:val="none" w:sz="0" w:space="0" w:color="auto"/>
        <w:right w:val="none" w:sz="0" w:space="0" w:color="auto"/>
      </w:divBdr>
    </w:div>
    <w:div w:id="1607152297">
      <w:bodyDiv w:val="1"/>
      <w:marLeft w:val="0"/>
      <w:marRight w:val="0"/>
      <w:marTop w:val="0"/>
      <w:marBottom w:val="0"/>
      <w:divBdr>
        <w:top w:val="none" w:sz="0" w:space="0" w:color="auto"/>
        <w:left w:val="none" w:sz="0" w:space="0" w:color="auto"/>
        <w:bottom w:val="none" w:sz="0" w:space="0" w:color="auto"/>
        <w:right w:val="none" w:sz="0" w:space="0" w:color="auto"/>
      </w:divBdr>
    </w:div>
    <w:div w:id="1613592511">
      <w:bodyDiv w:val="1"/>
      <w:marLeft w:val="0"/>
      <w:marRight w:val="0"/>
      <w:marTop w:val="0"/>
      <w:marBottom w:val="0"/>
      <w:divBdr>
        <w:top w:val="none" w:sz="0" w:space="0" w:color="auto"/>
        <w:left w:val="none" w:sz="0" w:space="0" w:color="auto"/>
        <w:bottom w:val="none" w:sz="0" w:space="0" w:color="auto"/>
        <w:right w:val="none" w:sz="0" w:space="0" w:color="auto"/>
      </w:divBdr>
    </w:div>
    <w:div w:id="1617373191">
      <w:bodyDiv w:val="1"/>
      <w:marLeft w:val="0"/>
      <w:marRight w:val="0"/>
      <w:marTop w:val="0"/>
      <w:marBottom w:val="0"/>
      <w:divBdr>
        <w:top w:val="none" w:sz="0" w:space="0" w:color="auto"/>
        <w:left w:val="none" w:sz="0" w:space="0" w:color="auto"/>
        <w:bottom w:val="none" w:sz="0" w:space="0" w:color="auto"/>
        <w:right w:val="none" w:sz="0" w:space="0" w:color="auto"/>
      </w:divBdr>
    </w:div>
    <w:div w:id="1623924751">
      <w:bodyDiv w:val="1"/>
      <w:marLeft w:val="0"/>
      <w:marRight w:val="0"/>
      <w:marTop w:val="0"/>
      <w:marBottom w:val="0"/>
      <w:divBdr>
        <w:top w:val="none" w:sz="0" w:space="0" w:color="auto"/>
        <w:left w:val="none" w:sz="0" w:space="0" w:color="auto"/>
        <w:bottom w:val="none" w:sz="0" w:space="0" w:color="auto"/>
        <w:right w:val="none" w:sz="0" w:space="0" w:color="auto"/>
      </w:divBdr>
    </w:div>
    <w:div w:id="1628002200">
      <w:bodyDiv w:val="1"/>
      <w:marLeft w:val="0"/>
      <w:marRight w:val="0"/>
      <w:marTop w:val="0"/>
      <w:marBottom w:val="0"/>
      <w:divBdr>
        <w:top w:val="none" w:sz="0" w:space="0" w:color="auto"/>
        <w:left w:val="none" w:sz="0" w:space="0" w:color="auto"/>
        <w:bottom w:val="none" w:sz="0" w:space="0" w:color="auto"/>
        <w:right w:val="none" w:sz="0" w:space="0" w:color="auto"/>
      </w:divBdr>
    </w:div>
    <w:div w:id="1633173251">
      <w:bodyDiv w:val="1"/>
      <w:marLeft w:val="0"/>
      <w:marRight w:val="0"/>
      <w:marTop w:val="0"/>
      <w:marBottom w:val="0"/>
      <w:divBdr>
        <w:top w:val="none" w:sz="0" w:space="0" w:color="auto"/>
        <w:left w:val="none" w:sz="0" w:space="0" w:color="auto"/>
        <w:bottom w:val="none" w:sz="0" w:space="0" w:color="auto"/>
        <w:right w:val="none" w:sz="0" w:space="0" w:color="auto"/>
      </w:divBdr>
    </w:div>
    <w:div w:id="1633900216">
      <w:bodyDiv w:val="1"/>
      <w:marLeft w:val="0"/>
      <w:marRight w:val="0"/>
      <w:marTop w:val="0"/>
      <w:marBottom w:val="0"/>
      <w:divBdr>
        <w:top w:val="none" w:sz="0" w:space="0" w:color="auto"/>
        <w:left w:val="none" w:sz="0" w:space="0" w:color="auto"/>
        <w:bottom w:val="none" w:sz="0" w:space="0" w:color="auto"/>
        <w:right w:val="none" w:sz="0" w:space="0" w:color="auto"/>
      </w:divBdr>
    </w:div>
    <w:div w:id="1636252175">
      <w:bodyDiv w:val="1"/>
      <w:marLeft w:val="0"/>
      <w:marRight w:val="0"/>
      <w:marTop w:val="0"/>
      <w:marBottom w:val="0"/>
      <w:divBdr>
        <w:top w:val="none" w:sz="0" w:space="0" w:color="auto"/>
        <w:left w:val="none" w:sz="0" w:space="0" w:color="auto"/>
        <w:bottom w:val="none" w:sz="0" w:space="0" w:color="auto"/>
        <w:right w:val="none" w:sz="0" w:space="0" w:color="auto"/>
      </w:divBdr>
    </w:div>
    <w:div w:id="1652446327">
      <w:bodyDiv w:val="1"/>
      <w:marLeft w:val="0"/>
      <w:marRight w:val="0"/>
      <w:marTop w:val="0"/>
      <w:marBottom w:val="0"/>
      <w:divBdr>
        <w:top w:val="none" w:sz="0" w:space="0" w:color="auto"/>
        <w:left w:val="none" w:sz="0" w:space="0" w:color="auto"/>
        <w:bottom w:val="none" w:sz="0" w:space="0" w:color="auto"/>
        <w:right w:val="none" w:sz="0" w:space="0" w:color="auto"/>
      </w:divBdr>
    </w:div>
    <w:div w:id="1654287319">
      <w:bodyDiv w:val="1"/>
      <w:marLeft w:val="0"/>
      <w:marRight w:val="0"/>
      <w:marTop w:val="0"/>
      <w:marBottom w:val="0"/>
      <w:divBdr>
        <w:top w:val="none" w:sz="0" w:space="0" w:color="auto"/>
        <w:left w:val="none" w:sz="0" w:space="0" w:color="auto"/>
        <w:bottom w:val="none" w:sz="0" w:space="0" w:color="auto"/>
        <w:right w:val="none" w:sz="0" w:space="0" w:color="auto"/>
      </w:divBdr>
    </w:div>
    <w:div w:id="1699548024">
      <w:bodyDiv w:val="1"/>
      <w:marLeft w:val="0"/>
      <w:marRight w:val="0"/>
      <w:marTop w:val="0"/>
      <w:marBottom w:val="0"/>
      <w:divBdr>
        <w:top w:val="none" w:sz="0" w:space="0" w:color="auto"/>
        <w:left w:val="none" w:sz="0" w:space="0" w:color="auto"/>
        <w:bottom w:val="none" w:sz="0" w:space="0" w:color="auto"/>
        <w:right w:val="none" w:sz="0" w:space="0" w:color="auto"/>
      </w:divBdr>
    </w:div>
    <w:div w:id="1704089216">
      <w:bodyDiv w:val="1"/>
      <w:marLeft w:val="0"/>
      <w:marRight w:val="0"/>
      <w:marTop w:val="0"/>
      <w:marBottom w:val="0"/>
      <w:divBdr>
        <w:top w:val="none" w:sz="0" w:space="0" w:color="auto"/>
        <w:left w:val="none" w:sz="0" w:space="0" w:color="auto"/>
        <w:bottom w:val="none" w:sz="0" w:space="0" w:color="auto"/>
        <w:right w:val="none" w:sz="0" w:space="0" w:color="auto"/>
      </w:divBdr>
    </w:div>
    <w:div w:id="1742630916">
      <w:bodyDiv w:val="1"/>
      <w:marLeft w:val="0"/>
      <w:marRight w:val="0"/>
      <w:marTop w:val="0"/>
      <w:marBottom w:val="0"/>
      <w:divBdr>
        <w:top w:val="none" w:sz="0" w:space="0" w:color="auto"/>
        <w:left w:val="none" w:sz="0" w:space="0" w:color="auto"/>
        <w:bottom w:val="none" w:sz="0" w:space="0" w:color="auto"/>
        <w:right w:val="none" w:sz="0" w:space="0" w:color="auto"/>
      </w:divBdr>
    </w:div>
    <w:div w:id="1764836675">
      <w:bodyDiv w:val="1"/>
      <w:marLeft w:val="0"/>
      <w:marRight w:val="0"/>
      <w:marTop w:val="0"/>
      <w:marBottom w:val="0"/>
      <w:divBdr>
        <w:top w:val="none" w:sz="0" w:space="0" w:color="auto"/>
        <w:left w:val="none" w:sz="0" w:space="0" w:color="auto"/>
        <w:bottom w:val="none" w:sz="0" w:space="0" w:color="auto"/>
        <w:right w:val="none" w:sz="0" w:space="0" w:color="auto"/>
      </w:divBdr>
    </w:div>
    <w:div w:id="1765999161">
      <w:bodyDiv w:val="1"/>
      <w:marLeft w:val="0"/>
      <w:marRight w:val="0"/>
      <w:marTop w:val="0"/>
      <w:marBottom w:val="0"/>
      <w:divBdr>
        <w:top w:val="none" w:sz="0" w:space="0" w:color="auto"/>
        <w:left w:val="none" w:sz="0" w:space="0" w:color="auto"/>
        <w:bottom w:val="none" w:sz="0" w:space="0" w:color="auto"/>
        <w:right w:val="none" w:sz="0" w:space="0" w:color="auto"/>
      </w:divBdr>
    </w:div>
    <w:div w:id="1777021172">
      <w:bodyDiv w:val="1"/>
      <w:marLeft w:val="0"/>
      <w:marRight w:val="0"/>
      <w:marTop w:val="0"/>
      <w:marBottom w:val="0"/>
      <w:divBdr>
        <w:top w:val="none" w:sz="0" w:space="0" w:color="auto"/>
        <w:left w:val="none" w:sz="0" w:space="0" w:color="auto"/>
        <w:bottom w:val="none" w:sz="0" w:space="0" w:color="auto"/>
        <w:right w:val="none" w:sz="0" w:space="0" w:color="auto"/>
      </w:divBdr>
    </w:div>
    <w:div w:id="1809396151">
      <w:bodyDiv w:val="1"/>
      <w:marLeft w:val="0"/>
      <w:marRight w:val="0"/>
      <w:marTop w:val="0"/>
      <w:marBottom w:val="0"/>
      <w:divBdr>
        <w:top w:val="none" w:sz="0" w:space="0" w:color="auto"/>
        <w:left w:val="none" w:sz="0" w:space="0" w:color="auto"/>
        <w:bottom w:val="none" w:sz="0" w:space="0" w:color="auto"/>
        <w:right w:val="none" w:sz="0" w:space="0" w:color="auto"/>
      </w:divBdr>
    </w:div>
    <w:div w:id="1812088759">
      <w:bodyDiv w:val="1"/>
      <w:marLeft w:val="0"/>
      <w:marRight w:val="0"/>
      <w:marTop w:val="0"/>
      <w:marBottom w:val="0"/>
      <w:divBdr>
        <w:top w:val="none" w:sz="0" w:space="0" w:color="auto"/>
        <w:left w:val="none" w:sz="0" w:space="0" w:color="auto"/>
        <w:bottom w:val="none" w:sz="0" w:space="0" w:color="auto"/>
        <w:right w:val="none" w:sz="0" w:space="0" w:color="auto"/>
      </w:divBdr>
    </w:div>
    <w:div w:id="1840458847">
      <w:bodyDiv w:val="1"/>
      <w:marLeft w:val="0"/>
      <w:marRight w:val="0"/>
      <w:marTop w:val="0"/>
      <w:marBottom w:val="0"/>
      <w:divBdr>
        <w:top w:val="none" w:sz="0" w:space="0" w:color="auto"/>
        <w:left w:val="none" w:sz="0" w:space="0" w:color="auto"/>
        <w:bottom w:val="none" w:sz="0" w:space="0" w:color="auto"/>
        <w:right w:val="none" w:sz="0" w:space="0" w:color="auto"/>
      </w:divBdr>
    </w:div>
    <w:div w:id="1914393648">
      <w:bodyDiv w:val="1"/>
      <w:marLeft w:val="0"/>
      <w:marRight w:val="0"/>
      <w:marTop w:val="0"/>
      <w:marBottom w:val="0"/>
      <w:divBdr>
        <w:top w:val="none" w:sz="0" w:space="0" w:color="auto"/>
        <w:left w:val="none" w:sz="0" w:space="0" w:color="auto"/>
        <w:bottom w:val="none" w:sz="0" w:space="0" w:color="auto"/>
        <w:right w:val="none" w:sz="0" w:space="0" w:color="auto"/>
      </w:divBdr>
    </w:div>
    <w:div w:id="1939754154">
      <w:bodyDiv w:val="1"/>
      <w:marLeft w:val="0"/>
      <w:marRight w:val="0"/>
      <w:marTop w:val="0"/>
      <w:marBottom w:val="0"/>
      <w:divBdr>
        <w:top w:val="none" w:sz="0" w:space="0" w:color="auto"/>
        <w:left w:val="none" w:sz="0" w:space="0" w:color="auto"/>
        <w:bottom w:val="none" w:sz="0" w:space="0" w:color="auto"/>
        <w:right w:val="none" w:sz="0" w:space="0" w:color="auto"/>
      </w:divBdr>
    </w:div>
    <w:div w:id="1954435568">
      <w:bodyDiv w:val="1"/>
      <w:marLeft w:val="0"/>
      <w:marRight w:val="0"/>
      <w:marTop w:val="0"/>
      <w:marBottom w:val="0"/>
      <w:divBdr>
        <w:top w:val="none" w:sz="0" w:space="0" w:color="auto"/>
        <w:left w:val="none" w:sz="0" w:space="0" w:color="auto"/>
        <w:bottom w:val="none" w:sz="0" w:space="0" w:color="auto"/>
        <w:right w:val="none" w:sz="0" w:space="0" w:color="auto"/>
      </w:divBdr>
    </w:div>
    <w:div w:id="1976063609">
      <w:bodyDiv w:val="1"/>
      <w:marLeft w:val="0"/>
      <w:marRight w:val="0"/>
      <w:marTop w:val="0"/>
      <w:marBottom w:val="0"/>
      <w:divBdr>
        <w:top w:val="none" w:sz="0" w:space="0" w:color="auto"/>
        <w:left w:val="none" w:sz="0" w:space="0" w:color="auto"/>
        <w:bottom w:val="none" w:sz="0" w:space="0" w:color="auto"/>
        <w:right w:val="none" w:sz="0" w:space="0" w:color="auto"/>
      </w:divBdr>
    </w:div>
    <w:div w:id="1994333484">
      <w:bodyDiv w:val="1"/>
      <w:marLeft w:val="0"/>
      <w:marRight w:val="0"/>
      <w:marTop w:val="0"/>
      <w:marBottom w:val="0"/>
      <w:divBdr>
        <w:top w:val="none" w:sz="0" w:space="0" w:color="auto"/>
        <w:left w:val="none" w:sz="0" w:space="0" w:color="auto"/>
        <w:bottom w:val="none" w:sz="0" w:space="0" w:color="auto"/>
        <w:right w:val="none" w:sz="0" w:space="0" w:color="auto"/>
      </w:divBdr>
    </w:div>
    <w:div w:id="2013798642">
      <w:bodyDiv w:val="1"/>
      <w:marLeft w:val="0"/>
      <w:marRight w:val="0"/>
      <w:marTop w:val="0"/>
      <w:marBottom w:val="0"/>
      <w:divBdr>
        <w:top w:val="none" w:sz="0" w:space="0" w:color="auto"/>
        <w:left w:val="none" w:sz="0" w:space="0" w:color="auto"/>
        <w:bottom w:val="none" w:sz="0" w:space="0" w:color="auto"/>
        <w:right w:val="none" w:sz="0" w:space="0" w:color="auto"/>
      </w:divBdr>
    </w:div>
    <w:div w:id="2099475559">
      <w:bodyDiv w:val="1"/>
      <w:marLeft w:val="0"/>
      <w:marRight w:val="0"/>
      <w:marTop w:val="0"/>
      <w:marBottom w:val="0"/>
      <w:divBdr>
        <w:top w:val="none" w:sz="0" w:space="0" w:color="auto"/>
        <w:left w:val="none" w:sz="0" w:space="0" w:color="auto"/>
        <w:bottom w:val="none" w:sz="0" w:space="0" w:color="auto"/>
        <w:right w:val="none" w:sz="0" w:space="0" w:color="auto"/>
      </w:divBdr>
    </w:div>
    <w:div w:id="2100439871">
      <w:bodyDiv w:val="1"/>
      <w:marLeft w:val="0"/>
      <w:marRight w:val="0"/>
      <w:marTop w:val="0"/>
      <w:marBottom w:val="0"/>
      <w:divBdr>
        <w:top w:val="none" w:sz="0" w:space="0" w:color="auto"/>
        <w:left w:val="none" w:sz="0" w:space="0" w:color="auto"/>
        <w:bottom w:val="none" w:sz="0" w:space="0" w:color="auto"/>
        <w:right w:val="none" w:sz="0" w:space="0" w:color="auto"/>
      </w:divBdr>
    </w:div>
    <w:div w:id="2122458586">
      <w:bodyDiv w:val="1"/>
      <w:marLeft w:val="0"/>
      <w:marRight w:val="0"/>
      <w:marTop w:val="0"/>
      <w:marBottom w:val="0"/>
      <w:divBdr>
        <w:top w:val="none" w:sz="0" w:space="0" w:color="auto"/>
        <w:left w:val="none" w:sz="0" w:space="0" w:color="auto"/>
        <w:bottom w:val="none" w:sz="0" w:space="0" w:color="auto"/>
        <w:right w:val="none" w:sz="0" w:space="0" w:color="auto"/>
      </w:divBdr>
    </w:div>
    <w:div w:id="2130706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2" ma:contentTypeDescription="Create a new document." ma:contentTypeScope="" ma:versionID="2055657437a992c8785a2ec32e50c82f">
  <xsd:schema xmlns:xsd="http://www.w3.org/2001/XMLSchema" xmlns:xs="http://www.w3.org/2001/XMLSchema" xmlns:p="http://schemas.microsoft.com/office/2006/metadata/properties" xmlns:ns2="2ff76fbf-12b9-4337-ad3b-122e2d975ade" xmlns:ns3="ab813fb6-1347-4985-ab36-6575371b00b3" targetNamespace="http://schemas.microsoft.com/office/2006/metadata/properties" ma:root="true" ma:fieldsID="eadfc7e68948af4d1de6a3c875d65341" ns2:_="" ns3:_="">
    <xsd:import namespace="2ff76fbf-12b9-4337-ad3b-122e2d975ade"/>
    <xsd:import namespace="ab813fb6-1347-4985-ab36-6575371b00b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62C3636-8BAB-45F7-B62D-C30F6C0D194B}">
  <ds:schemaRefs>
    <ds:schemaRef ds:uri="http://schemas.microsoft.com/office/2006/documentManagement/types"/>
    <ds:schemaRef ds:uri="http://schemas.microsoft.com/office/2006/metadata/properties"/>
    <ds:schemaRef ds:uri="http://schemas.openxmlformats.org/package/2006/metadata/core-properties"/>
    <ds:schemaRef ds:uri="http://www.w3.org/XML/1998/namespace"/>
    <ds:schemaRef ds:uri="http://schemas.microsoft.com/office/infopath/2007/PartnerControls"/>
    <ds:schemaRef ds:uri="http://purl.org/dc/terms/"/>
    <ds:schemaRef ds:uri="http://purl.org/dc/elements/1.1/"/>
    <ds:schemaRef ds:uri="ab813fb6-1347-4985-ab36-6575371b00b3"/>
    <ds:schemaRef ds:uri="2ff76fbf-12b9-4337-ad3b-122e2d975ade"/>
    <ds:schemaRef ds:uri="http://purl.org/dc/dcmitype/"/>
  </ds:schemaRefs>
</ds:datastoreItem>
</file>

<file path=customXml/itemProps2.xml><?xml version="1.0" encoding="utf-8"?>
<ds:datastoreItem xmlns:ds="http://schemas.openxmlformats.org/officeDocument/2006/customXml" ds:itemID="{9011494A-FE1B-41B5-A9BC-D7CAB0ACF56A}">
  <ds:schemaRefs>
    <ds:schemaRef ds:uri="http://schemas.openxmlformats.org/officeDocument/2006/bibliography"/>
  </ds:schemaRefs>
</ds:datastoreItem>
</file>

<file path=customXml/itemProps3.xml><?xml version="1.0" encoding="utf-8"?>
<ds:datastoreItem xmlns:ds="http://schemas.openxmlformats.org/officeDocument/2006/customXml" ds:itemID="{DB2B178B-420E-4480-8F00-94C4D765A99B}">
  <ds:schemaRefs>
    <ds:schemaRef ds:uri="http://schemas.microsoft.com/sharepoint/v3/contenttype/forms"/>
  </ds:schemaRefs>
</ds:datastoreItem>
</file>

<file path=customXml/itemProps4.xml><?xml version="1.0" encoding="utf-8"?>
<ds:datastoreItem xmlns:ds="http://schemas.openxmlformats.org/officeDocument/2006/customXml" ds:itemID="{606D48D5-48CD-41B3-8651-82A20D6566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1995</TotalTime>
  <Pages>2</Pages>
  <Words>4055</Words>
  <Characters>23120</Characters>
  <Application>Microsoft Office Word</Application>
  <DocSecurity>0</DocSecurity>
  <Lines>192</Lines>
  <Paragraphs>54</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27121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Hamidi-sepehr, Fatemeh</dc:creator>
  <cp:keywords>CTPClassification=CTP_NT</cp:keywords>
  <dc:description/>
  <cp:lastModifiedBy>Li, Yingyang</cp:lastModifiedBy>
  <cp:revision>742</cp:revision>
  <dcterms:created xsi:type="dcterms:W3CDTF">2022-04-24T04:16:00Z</dcterms:created>
  <dcterms:modified xsi:type="dcterms:W3CDTF">2022-04-29T15:45:00Z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79e013cf-d1bb-418e-ad4c-108ebea0d6da</vt:lpwstr>
  </property>
  <property fmtid="{D5CDD505-2E9C-101B-9397-08002B2CF9AE}" pid="3" name="CTP_TimeStamp">
    <vt:lpwstr>2020-08-08 07:18:01Z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0x010100E0B0DDEA5689E843A77FF07E023D2573</vt:lpwstr>
  </property>
  <property fmtid="{D5CDD505-2E9C-101B-9397-08002B2CF9AE}" pid="8" name="CTPClassification">
    <vt:lpwstr>CTP_NT</vt:lpwstr>
  </property>
</Properties>
</file>